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LiSu" w:hAnsi="LiSu" w:eastAsia="LiSu"/>
          <w:color w:val="000000"/>
          <w:sz w:val="24"/>
        </w:rPr>
      </w:pPr>
      <w:r>
        <w:rPr>
          <w:rFonts w:hint="default"/>
          <w:color w:val="auto"/>
          <w:sz w:val="28"/>
          <w:szCs w:val="28"/>
        </w:rPr>
        <w:t>“金三”时代企业税务风险管控</w:t>
      </w:r>
    </w:p>
    <w:p>
      <w:pPr>
        <w:spacing w:beforeLines="0" w:afterLines="0"/>
        <w:jc w:val="center"/>
        <w:rPr>
          <w:rFonts w:hint="default"/>
          <w:color w:val="auto"/>
          <w:sz w:val="24"/>
          <w:szCs w:val="24"/>
        </w:rPr>
      </w:pPr>
    </w:p>
    <w:p>
      <w:pPr>
        <w:jc w:val="center"/>
        <w:rPr>
          <w:rFonts w:hint="default"/>
          <w:color w:val="auto"/>
          <w:sz w:val="24"/>
          <w:szCs w:val="24"/>
        </w:rPr>
      </w:pPr>
      <w:r>
        <w:rPr>
          <w:rFonts w:hint="default"/>
          <w:color w:val="auto"/>
          <w:sz w:val="24"/>
          <w:szCs w:val="24"/>
        </w:rPr>
        <w:t>魏金鹏(上海市财会中心 专家/高级会计师)</w:t>
      </w:r>
    </w:p>
    <w:p>
      <w:pPr>
        <w:jc w:val="left"/>
        <w:rPr>
          <w:rFonts w:hint="eastAsia"/>
          <w:color w:val="auto"/>
          <w:sz w:val="24"/>
          <w:szCs w:val="24"/>
          <w:lang w:val="en-US" w:eastAsia="zh-CN"/>
        </w:rPr>
      </w:pPr>
      <w:r>
        <w:rPr>
          <w:rFonts w:hint="eastAsia"/>
          <w:color w:val="auto"/>
          <w:sz w:val="24"/>
          <w:szCs w:val="24"/>
          <w:lang w:val="en-US" w:eastAsia="zh-CN"/>
        </w:rPr>
        <w:t>目录：</w:t>
      </w:r>
    </w:p>
    <w:p>
      <w:pPr>
        <w:numPr>
          <w:ilvl w:val="0"/>
          <w:numId w:val="1"/>
        </w:numPr>
        <w:jc w:val="left"/>
        <w:rPr>
          <w:rFonts w:hint="eastAsia"/>
          <w:color w:val="auto"/>
          <w:sz w:val="24"/>
          <w:szCs w:val="24"/>
          <w:lang w:val="en-US" w:eastAsia="zh-CN"/>
        </w:rPr>
      </w:pPr>
      <w:r>
        <w:rPr>
          <w:rFonts w:hint="eastAsia"/>
          <w:color w:val="auto"/>
          <w:sz w:val="24"/>
          <w:szCs w:val="24"/>
          <w:lang w:val="en-US" w:eastAsia="zh-CN"/>
        </w:rPr>
        <w:t>税务风险知识</w:t>
      </w:r>
    </w:p>
    <w:p>
      <w:pPr>
        <w:numPr>
          <w:ilvl w:val="0"/>
          <w:numId w:val="1"/>
        </w:numPr>
        <w:jc w:val="left"/>
        <w:rPr>
          <w:rFonts w:hint="eastAsia"/>
          <w:color w:val="auto"/>
          <w:sz w:val="24"/>
          <w:szCs w:val="24"/>
          <w:lang w:val="en-US" w:eastAsia="zh-CN"/>
        </w:rPr>
      </w:pPr>
      <w:r>
        <w:rPr>
          <w:rFonts w:hint="eastAsia"/>
          <w:color w:val="auto"/>
          <w:sz w:val="24"/>
          <w:szCs w:val="24"/>
          <w:lang w:val="en-US" w:eastAsia="zh-CN"/>
        </w:rPr>
        <w:t>识别税务风险</w:t>
      </w:r>
    </w:p>
    <w:p>
      <w:pPr>
        <w:numPr>
          <w:ilvl w:val="0"/>
          <w:numId w:val="1"/>
        </w:numPr>
        <w:jc w:val="left"/>
        <w:rPr>
          <w:rFonts w:hint="eastAsia"/>
          <w:color w:val="auto"/>
          <w:sz w:val="24"/>
          <w:szCs w:val="24"/>
          <w:lang w:val="en-US" w:eastAsia="zh-CN"/>
        </w:rPr>
      </w:pPr>
      <w:r>
        <w:rPr>
          <w:rFonts w:hint="eastAsia"/>
          <w:color w:val="auto"/>
          <w:sz w:val="24"/>
          <w:szCs w:val="24"/>
          <w:lang w:val="en-US" w:eastAsia="zh-CN"/>
        </w:rPr>
        <w:t>管控税务风险</w:t>
      </w:r>
    </w:p>
    <w:p>
      <w:pPr>
        <w:spacing w:beforeLines="0" w:afterLines="0"/>
        <w:jc w:val="left"/>
        <w:rPr>
          <w:rFonts w:hint="eastAsia" w:ascii="微软雅黑" w:hAnsi="微软雅黑" w:eastAsia="微软雅黑"/>
          <w:color w:val="000000"/>
          <w:sz w:val="24"/>
          <w:lang w:eastAsia="zh-CN"/>
        </w:rPr>
      </w:pPr>
      <w:r>
        <w:rPr>
          <w:rFonts w:hint="eastAsia" w:ascii="微软雅黑" w:hAnsi="微软雅黑" w:eastAsia="微软雅黑"/>
          <w:color w:val="000000"/>
          <w:sz w:val="24"/>
          <w:lang w:eastAsia="zh-CN"/>
        </w:rPr>
        <w:t>内容：</w:t>
      </w:r>
    </w:p>
    <w:p>
      <w:pPr>
        <w:numPr>
          <w:numId w:val="0"/>
        </w:numPr>
        <w:jc w:val="left"/>
        <w:rPr>
          <w:rFonts w:hint="eastAsia"/>
          <w:b/>
          <w:bCs/>
          <w:color w:val="auto"/>
          <w:sz w:val="24"/>
          <w:szCs w:val="24"/>
          <w:lang w:val="en-US" w:eastAsia="zh-CN"/>
        </w:rPr>
      </w:pPr>
      <w:r>
        <w:rPr>
          <w:rFonts w:hint="eastAsia" w:ascii="微软雅黑" w:hAnsi="微软雅黑" w:eastAsia="微软雅黑"/>
          <w:b/>
          <w:bCs/>
          <w:color w:val="000000"/>
          <w:sz w:val="24"/>
          <w:lang w:eastAsia="zh-CN"/>
        </w:rPr>
        <w:t>一、</w:t>
      </w:r>
      <w:r>
        <w:rPr>
          <w:rFonts w:hint="eastAsia"/>
          <w:b/>
          <w:bCs/>
          <w:color w:val="auto"/>
          <w:sz w:val="24"/>
          <w:szCs w:val="24"/>
          <w:lang w:val="en-US" w:eastAsia="zh-CN"/>
        </w:rPr>
        <w:t>税务风险知识</w:t>
      </w:r>
      <w:bookmarkStart w:id="0" w:name="_GoBack"/>
      <w:bookmarkEnd w:id="0"/>
    </w:p>
    <w:p>
      <w:pPr>
        <w:spacing w:beforeLines="0" w:afterLines="0"/>
        <w:jc w:val="left"/>
        <w:rPr>
          <w:rFonts w:hint="eastAsia" w:ascii="微软雅黑" w:hAnsi="微软雅黑" w:eastAsia="微软雅黑"/>
          <w:color w:val="000000"/>
          <w:sz w:val="24"/>
          <w:lang w:val="en-US" w:eastAsia="zh-CN"/>
        </w:rPr>
      </w:pPr>
      <w:r>
        <w:rPr>
          <w:rFonts w:hint="eastAsia" w:ascii="微软雅黑" w:hAnsi="微软雅黑" w:eastAsia="微软雅黑"/>
          <w:color w:val="000000"/>
          <w:sz w:val="24"/>
          <w:lang w:val="en-US" w:eastAsia="zh-CN"/>
        </w:rPr>
        <w:t>1.风险的定义：</w:t>
      </w:r>
    </w:p>
    <w:p>
      <w:pPr>
        <w:numPr>
          <w:numId w:val="0"/>
        </w:numPr>
        <w:ind w:firstLine="480" w:firstLineChars="200"/>
        <w:jc w:val="left"/>
        <w:rPr>
          <w:rFonts w:hint="eastAsia"/>
          <w:color w:val="auto"/>
          <w:sz w:val="24"/>
          <w:szCs w:val="24"/>
          <w:lang w:val="en-US" w:eastAsia="zh-CN"/>
        </w:rPr>
      </w:pPr>
      <w:r>
        <w:rPr>
          <w:rFonts w:hint="default"/>
          <w:color w:val="auto"/>
          <w:sz w:val="24"/>
          <w:szCs w:val="24"/>
          <w:lang w:val="en-US" w:eastAsia="zh-CN"/>
        </w:rPr>
        <w:t>风险，指生产目的与劳动成果之间的不确定性。主要表现为收益或者代价的不确定性，其产生的结果是可能带来</w:t>
      </w:r>
      <w:r>
        <w:rPr>
          <w:rFonts w:hint="eastAsia"/>
          <w:color w:val="auto"/>
          <w:sz w:val="24"/>
          <w:szCs w:val="24"/>
          <w:lang w:val="en-US" w:eastAsia="zh-CN"/>
        </w:rPr>
        <w:t>获利、损失或是无损失也无获利。</w:t>
      </w:r>
    </w:p>
    <w:p>
      <w:pPr>
        <w:numPr>
          <w:numId w:val="0"/>
        </w:numPr>
        <w:jc w:val="left"/>
        <w:rPr>
          <w:rFonts w:hint="eastAsia"/>
          <w:color w:val="auto"/>
          <w:sz w:val="24"/>
          <w:szCs w:val="24"/>
          <w:lang w:val="en-US" w:eastAsia="zh-CN"/>
        </w:rPr>
      </w:pPr>
    </w:p>
    <w:p>
      <w:pPr>
        <w:numPr>
          <w:ilvl w:val="0"/>
          <w:numId w:val="2"/>
        </w:numPr>
        <w:jc w:val="left"/>
        <w:rPr>
          <w:rFonts w:hint="eastAsia"/>
          <w:color w:val="auto"/>
          <w:sz w:val="24"/>
          <w:szCs w:val="24"/>
          <w:lang w:val="en-US" w:eastAsia="zh-CN"/>
        </w:rPr>
      </w:pPr>
      <w:r>
        <w:rPr>
          <w:rFonts w:hint="eastAsia"/>
          <w:color w:val="auto"/>
          <w:sz w:val="24"/>
          <w:szCs w:val="24"/>
          <w:lang w:val="en-US" w:eastAsia="zh-CN"/>
        </w:rPr>
        <w:t>企业税务风险：</w:t>
      </w:r>
    </w:p>
    <w:p>
      <w:pPr>
        <w:numPr>
          <w:ilvl w:val="0"/>
          <w:numId w:val="0"/>
        </w:numPr>
        <w:ind w:firstLine="480" w:firstLineChars="200"/>
        <w:jc w:val="left"/>
        <w:rPr>
          <w:rFonts w:hint="default"/>
          <w:color w:val="auto"/>
          <w:sz w:val="24"/>
          <w:szCs w:val="24"/>
          <w:lang w:val="en-US" w:eastAsia="zh-CN"/>
        </w:rPr>
      </w:pPr>
      <w:r>
        <w:rPr>
          <w:rFonts w:hint="default"/>
          <w:color w:val="auto"/>
          <w:sz w:val="24"/>
          <w:szCs w:val="24"/>
          <w:lang w:val="en-US" w:eastAsia="zh-CN"/>
        </w:rPr>
        <w:t xml:space="preserve">企业税务风险，指企业的涉税行为因未能正确有效地遵从税法规定，导致企业未来利益的可能损失。 </w:t>
      </w:r>
    </w:p>
    <w:p>
      <w:pPr>
        <w:numPr>
          <w:ilvl w:val="0"/>
          <w:numId w:val="0"/>
        </w:numPr>
        <w:jc w:val="left"/>
        <w:rPr>
          <w:rFonts w:hint="eastAsia"/>
          <w:color w:val="auto"/>
          <w:sz w:val="24"/>
          <w:szCs w:val="24"/>
          <w:lang w:val="en-US" w:eastAsia="zh-CN"/>
        </w:rPr>
      </w:pPr>
      <w:r>
        <w:rPr>
          <w:rFonts w:hint="eastAsia"/>
          <w:color w:val="auto"/>
          <w:sz w:val="24"/>
          <w:szCs w:val="24"/>
          <w:lang w:val="en-US" w:eastAsia="zh-CN"/>
        </w:rPr>
        <w:t> 少纳税（未纳税）：补税、罚款、加收滞纳金、刑罚处罚、企业声誉受损 。</w:t>
      </w:r>
    </w:p>
    <w:p>
      <w:pPr>
        <w:numPr>
          <w:ilvl w:val="0"/>
          <w:numId w:val="0"/>
        </w:numPr>
        <w:jc w:val="left"/>
        <w:rPr>
          <w:rFonts w:hint="eastAsia"/>
          <w:color w:val="auto"/>
          <w:sz w:val="24"/>
          <w:szCs w:val="24"/>
          <w:lang w:val="en-US" w:eastAsia="zh-CN"/>
        </w:rPr>
      </w:pPr>
      <w:r>
        <w:rPr>
          <w:rFonts w:hint="eastAsia"/>
          <w:color w:val="auto"/>
          <w:sz w:val="24"/>
          <w:szCs w:val="24"/>
          <w:lang w:val="en-US" w:eastAsia="zh-CN"/>
        </w:rPr>
        <w:t> 多缴税：经营行为适用税法不准确，没有用足有关优惠政策，承担了不必要的税收负担 。</w:t>
      </w:r>
    </w:p>
    <w:p>
      <w:pPr>
        <w:numPr>
          <w:ilvl w:val="0"/>
          <w:numId w:val="2"/>
        </w:numPr>
        <w:ind w:left="0" w:leftChars="0" w:firstLine="0" w:firstLineChars="0"/>
        <w:jc w:val="left"/>
        <w:rPr>
          <w:rFonts w:hint="eastAsia"/>
          <w:color w:val="auto"/>
          <w:sz w:val="24"/>
          <w:szCs w:val="24"/>
          <w:lang w:val="en-US" w:eastAsia="zh-CN"/>
        </w:rPr>
      </w:pPr>
      <w:r>
        <w:rPr>
          <w:rFonts w:hint="eastAsia"/>
          <w:color w:val="auto"/>
          <w:sz w:val="24"/>
          <w:szCs w:val="24"/>
          <w:lang w:val="en-US" w:eastAsia="zh-CN"/>
        </w:rPr>
        <w:t>金税三期</w:t>
      </w:r>
    </w:p>
    <w:p>
      <w:pPr>
        <w:spacing w:beforeLines="0" w:afterLines="0"/>
        <w:jc w:val="left"/>
        <w:rPr>
          <w:rFonts w:hint="eastAsia" w:ascii="Times New Roman" w:hAnsi="Times New Roman" w:eastAsia="Times New Roman"/>
          <w:color w:val="000000"/>
          <w:sz w:val="24"/>
        </w:rPr>
      </w:pPr>
    </w:p>
    <w:p>
      <w:pPr>
        <w:numPr>
          <w:ilvl w:val="0"/>
          <w:numId w:val="0"/>
        </w:numPr>
        <w:ind w:firstLine="480" w:firstLineChars="200"/>
        <w:jc w:val="left"/>
        <w:rPr>
          <w:rFonts w:hint="eastAsia"/>
          <w:color w:val="auto"/>
          <w:sz w:val="24"/>
          <w:szCs w:val="24"/>
          <w:lang w:val="en-US" w:eastAsia="zh-CN"/>
        </w:rPr>
      </w:pPr>
      <w:r>
        <w:rPr>
          <w:rFonts w:hint="eastAsia"/>
          <w:color w:val="auto"/>
          <w:sz w:val="24"/>
          <w:szCs w:val="24"/>
          <w:lang w:val="en-US" w:eastAsia="zh-CN"/>
        </w:rPr>
        <w:t>一个平台：技术基础平台(网络硬件和基础软件)</w:t>
      </w:r>
    </w:p>
    <w:p>
      <w:pPr>
        <w:numPr>
          <w:ilvl w:val="0"/>
          <w:numId w:val="0"/>
        </w:numPr>
        <w:ind w:firstLine="480" w:firstLineChars="200"/>
        <w:jc w:val="left"/>
        <w:rPr>
          <w:rFonts w:hint="eastAsia"/>
          <w:color w:val="auto"/>
          <w:sz w:val="24"/>
          <w:szCs w:val="24"/>
          <w:lang w:val="en-US" w:eastAsia="zh-CN"/>
        </w:rPr>
      </w:pPr>
      <w:r>
        <w:rPr>
          <w:rFonts w:hint="eastAsia"/>
          <w:color w:val="auto"/>
          <w:sz w:val="24"/>
          <w:szCs w:val="24"/>
          <w:lang w:val="en-US" w:eastAsia="zh-CN"/>
        </w:rPr>
        <w:t xml:space="preserve">两级处理：数据信息在国税总局和省国税局集中处理 </w:t>
      </w:r>
    </w:p>
    <w:p>
      <w:pPr>
        <w:numPr>
          <w:ilvl w:val="0"/>
          <w:numId w:val="0"/>
        </w:numPr>
        <w:ind w:firstLine="480" w:firstLineChars="200"/>
        <w:jc w:val="left"/>
        <w:rPr>
          <w:rFonts w:hint="eastAsia"/>
          <w:color w:val="auto"/>
          <w:sz w:val="24"/>
          <w:szCs w:val="24"/>
          <w:lang w:val="en-US" w:eastAsia="zh-CN"/>
        </w:rPr>
      </w:pPr>
      <w:r>
        <w:rPr>
          <w:rFonts w:hint="eastAsia"/>
          <w:color w:val="auto"/>
          <w:sz w:val="24"/>
          <w:szCs w:val="24"/>
          <w:lang w:val="en-US" w:eastAsia="zh-CN"/>
        </w:rPr>
        <w:t xml:space="preserve">三个覆盖：覆盖所有税种、覆盖所有工作环节、覆盖国地税 </w:t>
      </w:r>
    </w:p>
    <w:p>
      <w:pPr>
        <w:numPr>
          <w:ilvl w:val="0"/>
          <w:numId w:val="0"/>
        </w:numPr>
        <w:ind w:firstLine="480" w:firstLineChars="200"/>
        <w:jc w:val="left"/>
        <w:rPr>
          <w:rFonts w:hint="eastAsia"/>
          <w:color w:val="auto"/>
          <w:sz w:val="24"/>
          <w:szCs w:val="24"/>
          <w:lang w:val="en-US" w:eastAsia="zh-CN"/>
        </w:rPr>
      </w:pPr>
      <w:r>
        <w:rPr>
          <w:rFonts w:hint="eastAsia"/>
          <w:color w:val="auto"/>
          <w:sz w:val="24"/>
          <w:szCs w:val="24"/>
          <w:lang w:val="en-US" w:eastAsia="zh-CN"/>
        </w:rPr>
        <w:t xml:space="preserve">四个系统：征管业务（主）、行政管理、外部信息、决策支持 </w:t>
      </w:r>
    </w:p>
    <w:p>
      <w:pPr>
        <w:numPr>
          <w:ilvl w:val="0"/>
          <w:numId w:val="0"/>
        </w:numPr>
        <w:ind w:firstLine="480" w:firstLineChars="200"/>
        <w:jc w:val="left"/>
        <w:rPr>
          <w:rFonts w:hint="eastAsia"/>
          <w:color w:val="auto"/>
          <w:sz w:val="24"/>
          <w:szCs w:val="24"/>
          <w:lang w:val="en-US" w:eastAsia="zh-CN"/>
        </w:rPr>
      </w:pPr>
    </w:p>
    <w:p>
      <w:pPr>
        <w:numPr>
          <w:ilvl w:val="0"/>
          <w:numId w:val="2"/>
        </w:numPr>
        <w:ind w:left="0" w:leftChars="0" w:firstLine="0" w:firstLineChars="0"/>
        <w:jc w:val="left"/>
        <w:rPr>
          <w:rFonts w:hint="eastAsia"/>
          <w:color w:val="auto"/>
          <w:sz w:val="24"/>
          <w:szCs w:val="24"/>
          <w:lang w:val="en-US" w:eastAsia="zh-CN"/>
        </w:rPr>
      </w:pPr>
      <w:r>
        <w:rPr>
          <w:rFonts w:hint="eastAsia"/>
          <w:color w:val="auto"/>
          <w:sz w:val="24"/>
          <w:szCs w:val="24"/>
          <w:lang w:val="en-US" w:eastAsia="zh-CN"/>
        </w:rPr>
        <w:t>相关的法律：</w:t>
      </w:r>
    </w:p>
    <w:p>
      <w:pPr>
        <w:numPr>
          <w:numId w:val="0"/>
        </w:numPr>
        <w:ind w:leftChars="0"/>
        <w:jc w:val="left"/>
        <w:rPr>
          <w:rFonts w:hint="eastAsia"/>
          <w:color w:val="auto"/>
          <w:sz w:val="24"/>
          <w:szCs w:val="24"/>
          <w:lang w:val="en-US" w:eastAsia="zh-CN"/>
        </w:rPr>
      </w:pPr>
    </w:p>
    <w:p>
      <w:pPr>
        <w:numPr>
          <w:numId w:val="0"/>
        </w:numPr>
        <w:ind w:leftChars="0" w:firstLine="480"/>
        <w:jc w:val="left"/>
        <w:rPr>
          <w:rFonts w:hint="eastAsia"/>
          <w:color w:val="auto"/>
          <w:sz w:val="24"/>
          <w:szCs w:val="24"/>
          <w:lang w:val="en-US" w:eastAsia="zh-CN"/>
        </w:rPr>
      </w:pPr>
      <w:r>
        <w:rPr>
          <w:rFonts w:hint="eastAsia"/>
          <w:color w:val="auto"/>
          <w:sz w:val="24"/>
          <w:szCs w:val="24"/>
          <w:lang w:val="en-US" w:eastAsia="zh-CN"/>
        </w:rPr>
        <w:t>中华人民共和国发票管理办法</w:t>
      </w:r>
    </w:p>
    <w:p>
      <w:pPr>
        <w:numPr>
          <w:numId w:val="0"/>
        </w:numPr>
        <w:ind w:leftChars="0" w:firstLine="480"/>
        <w:jc w:val="left"/>
        <w:rPr>
          <w:rFonts w:hint="eastAsia"/>
          <w:color w:val="auto"/>
          <w:sz w:val="24"/>
          <w:szCs w:val="24"/>
          <w:lang w:val="en-US" w:eastAsia="zh-CN"/>
        </w:rPr>
      </w:pPr>
      <w:r>
        <w:rPr>
          <w:rFonts w:hint="eastAsia"/>
          <w:color w:val="auto"/>
          <w:sz w:val="24"/>
          <w:szCs w:val="24"/>
          <w:lang w:val="en-US" w:eastAsia="zh-CN"/>
        </w:rPr>
        <w:t>中华人民共和国税收征收管理办法</w:t>
      </w:r>
    </w:p>
    <w:p>
      <w:pPr>
        <w:numPr>
          <w:numId w:val="0"/>
        </w:numPr>
        <w:ind w:leftChars="0" w:firstLine="480"/>
        <w:jc w:val="left"/>
        <w:rPr>
          <w:rFonts w:hint="eastAsia"/>
          <w:color w:val="auto"/>
          <w:sz w:val="24"/>
          <w:szCs w:val="24"/>
          <w:lang w:val="en-US" w:eastAsia="zh-CN"/>
        </w:rPr>
      </w:pPr>
      <w:r>
        <w:rPr>
          <w:rFonts w:hint="eastAsia"/>
          <w:color w:val="auto"/>
          <w:sz w:val="24"/>
          <w:szCs w:val="24"/>
          <w:lang w:val="en-US" w:eastAsia="zh-CN"/>
        </w:rPr>
        <w:t>中华人民共和国刑法</w:t>
      </w:r>
    </w:p>
    <w:p>
      <w:pPr>
        <w:numPr>
          <w:numId w:val="0"/>
        </w:numPr>
        <w:ind w:leftChars="0"/>
        <w:jc w:val="left"/>
        <w:rPr>
          <w:rFonts w:hint="eastAsia"/>
          <w:color w:val="auto"/>
          <w:sz w:val="24"/>
          <w:szCs w:val="24"/>
          <w:lang w:val="en-US" w:eastAsia="zh-CN"/>
        </w:rPr>
      </w:pPr>
    </w:p>
    <w:p>
      <w:pPr>
        <w:numPr>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    刑法条文：</w:t>
      </w:r>
    </w:p>
    <w:p>
      <w:pPr>
        <w:spacing w:beforeLines="0" w:afterLines="0"/>
        <w:jc w:val="left"/>
        <w:rPr>
          <w:rFonts w:hint="eastAsia" w:ascii="MS Gothic" w:hAnsi="MS Gothic" w:eastAsia="MS Gothic"/>
          <w:color w:val="000000"/>
          <w:sz w:val="24"/>
        </w:rPr>
      </w:pPr>
    </w:p>
    <w:p>
      <w:pPr>
        <w:numPr>
          <w:ilvl w:val="0"/>
          <w:numId w:val="0"/>
        </w:numPr>
        <w:ind w:firstLine="480" w:firstLineChars="200"/>
        <w:jc w:val="left"/>
        <w:rPr>
          <w:rFonts w:hint="eastAsia"/>
          <w:color w:val="auto"/>
          <w:sz w:val="24"/>
          <w:szCs w:val="24"/>
          <w:lang w:val="en-US" w:eastAsia="zh-CN"/>
        </w:rPr>
      </w:pPr>
      <w:r>
        <w:rPr>
          <w:rFonts w:hint="default"/>
          <w:color w:val="auto"/>
          <w:sz w:val="24"/>
          <w:szCs w:val="24"/>
          <w:lang w:val="en-US" w:eastAsia="zh-CN"/>
        </w:rPr>
        <w:t>第二百零五条 虚</w:t>
      </w:r>
      <w:r>
        <w:rPr>
          <w:rFonts w:hint="eastAsia"/>
          <w:color w:val="auto"/>
          <w:sz w:val="24"/>
          <w:szCs w:val="24"/>
          <w:lang w:val="en-US" w:eastAsia="zh-CN"/>
        </w:rPr>
        <w:t>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虚开增值税专用发票或者虚开用于骗取出口退税、抵扣税款的其他发票，是指有为他人虚开、为自己虚开、让他人为自己虚开、介绍他人虚开行为之一的。</w:t>
      </w:r>
    </w:p>
    <w:p>
      <w:pPr>
        <w:numPr>
          <w:ilvl w:val="0"/>
          <w:numId w:val="0"/>
        </w:numPr>
        <w:ind w:firstLine="480" w:firstLineChars="200"/>
        <w:jc w:val="left"/>
        <w:rPr>
          <w:rFonts w:hint="eastAsia"/>
          <w:color w:val="auto"/>
          <w:sz w:val="24"/>
          <w:szCs w:val="24"/>
          <w:lang w:val="en-US" w:eastAsia="zh-CN"/>
        </w:rPr>
      </w:pPr>
      <w:r>
        <w:rPr>
          <w:rFonts w:hint="eastAsia"/>
          <w:color w:val="auto"/>
          <w:sz w:val="24"/>
          <w:szCs w:val="24"/>
          <w:lang w:val="en-US" w:eastAsia="zh-CN"/>
        </w:rPr>
        <w:t>第二百零八条 非法购买增值税专用发票或者购买伪造的增值税专用发票的，处五年以下有期徒刑或者拘役，并处或者单处二万元以上二十万元以下罚金。非法购买增值税专用发票或者购买伪造的增值税专用发票又虚开或者出售的，分别依照本法第二百零五条、第二百零六条、第二百零七条的规定定罪处罚。</w:t>
      </w:r>
    </w:p>
    <w:p>
      <w:pPr>
        <w:numPr>
          <w:ilvl w:val="0"/>
          <w:numId w:val="0"/>
        </w:numPr>
        <w:ind w:firstLine="480" w:firstLineChars="200"/>
        <w:jc w:val="left"/>
        <w:rPr>
          <w:rFonts w:hint="eastAsia"/>
          <w:color w:val="auto"/>
          <w:sz w:val="24"/>
          <w:szCs w:val="24"/>
          <w:lang w:val="en-US" w:eastAsia="zh-CN"/>
        </w:rPr>
      </w:pPr>
      <w:r>
        <w:rPr>
          <w:rFonts w:hint="eastAsia"/>
          <w:color w:val="auto"/>
          <w:sz w:val="24"/>
          <w:szCs w:val="24"/>
          <w:lang w:val="en-US" w:eastAsia="zh-CN"/>
        </w:rPr>
        <w:t xml:space="preserve">第二百一十二条 犯本节第二百零一条至第二百零五条规定之罪，被判处罚金、没收财产的，在执行前，应当先由税务机关追缴税款和所骗取的出口退税款。 </w:t>
      </w:r>
    </w:p>
    <w:p>
      <w:pPr>
        <w:numPr>
          <w:ilvl w:val="0"/>
          <w:numId w:val="0"/>
        </w:numPr>
        <w:ind w:firstLine="480" w:firstLineChars="200"/>
        <w:jc w:val="left"/>
        <w:rPr>
          <w:rFonts w:hint="eastAsia"/>
          <w:color w:val="auto"/>
          <w:sz w:val="24"/>
          <w:szCs w:val="24"/>
          <w:lang w:val="en-US" w:eastAsia="zh-CN"/>
        </w:rPr>
      </w:pPr>
      <w:r>
        <w:rPr>
          <w:rFonts w:hint="eastAsia"/>
          <w:color w:val="auto"/>
          <w:sz w:val="24"/>
          <w:szCs w:val="24"/>
          <w:lang w:val="en-US" w:eastAsia="zh-CN"/>
        </w:rPr>
        <w:t xml:space="preserve">虚开增值税专用发票或者虚开用于骗取出口退税、抵扣税款的其他发票，虚开的税款数额在一万元以上或者致使国家税款被骗数额在五千元以上的，应予追诉。 </w:t>
      </w:r>
    </w:p>
    <w:p>
      <w:pPr>
        <w:numPr>
          <w:ilvl w:val="0"/>
          <w:numId w:val="0"/>
        </w:numPr>
        <w:jc w:val="left"/>
        <w:rPr>
          <w:rFonts w:hint="eastAsia"/>
          <w:color w:val="auto"/>
          <w:sz w:val="24"/>
          <w:szCs w:val="24"/>
          <w:lang w:val="en-US" w:eastAsia="zh-CN"/>
        </w:rPr>
      </w:pPr>
    </w:p>
    <w:p>
      <w:pPr>
        <w:numPr>
          <w:ilvl w:val="0"/>
          <w:numId w:val="2"/>
        </w:numPr>
        <w:ind w:left="0" w:leftChars="0" w:firstLine="0" w:firstLineChars="0"/>
        <w:jc w:val="left"/>
        <w:rPr>
          <w:rFonts w:hint="eastAsia"/>
          <w:color w:val="auto"/>
          <w:sz w:val="24"/>
          <w:szCs w:val="24"/>
          <w:lang w:val="en-US" w:eastAsia="zh-CN"/>
        </w:rPr>
      </w:pPr>
      <w:r>
        <w:rPr>
          <w:rFonts w:hint="eastAsia"/>
          <w:color w:val="auto"/>
          <w:sz w:val="24"/>
          <w:szCs w:val="24"/>
          <w:lang w:val="en-US" w:eastAsia="zh-CN"/>
        </w:rPr>
        <w:t>关于税务的N种说法：</w:t>
      </w:r>
    </w:p>
    <w:p>
      <w:pPr>
        <w:spacing w:beforeLines="0" w:afterLines="0"/>
        <w:jc w:val="left"/>
        <w:rPr>
          <w:rFonts w:hint="default"/>
          <w:sz w:val="24"/>
        </w:rPr>
      </w:pPr>
    </w:p>
    <w:p>
      <w:pPr>
        <w:numPr>
          <w:ilvl w:val="0"/>
          <w:numId w:val="0"/>
        </w:numPr>
        <w:ind w:firstLine="480" w:firstLineChars="200"/>
        <w:jc w:val="left"/>
        <w:rPr>
          <w:rFonts w:hint="default"/>
          <w:color w:val="auto"/>
          <w:sz w:val="24"/>
          <w:szCs w:val="24"/>
          <w:lang w:val="en-US" w:eastAsia="zh-CN"/>
        </w:rPr>
      </w:pPr>
      <w:r>
        <w:rPr>
          <w:rFonts w:hint="default"/>
          <w:color w:val="auto"/>
          <w:sz w:val="24"/>
          <w:szCs w:val="24"/>
          <w:lang w:val="en-US" w:eastAsia="zh-CN"/>
        </w:rPr>
        <w:t xml:space="preserve">哥尔柏（英国经济学家）说：税收就像拨鹅毛，管理者希望拨最多的鹅毛，听最少的鹅叫 </w:t>
      </w:r>
    </w:p>
    <w:p>
      <w:pPr>
        <w:numPr>
          <w:ilvl w:val="0"/>
          <w:numId w:val="0"/>
        </w:numPr>
        <w:ind w:firstLine="480" w:firstLineChars="200"/>
        <w:jc w:val="left"/>
        <w:rPr>
          <w:rFonts w:hint="eastAsia"/>
          <w:color w:val="auto"/>
          <w:sz w:val="24"/>
          <w:szCs w:val="24"/>
          <w:lang w:val="en-US" w:eastAsia="zh-CN"/>
        </w:rPr>
      </w:pPr>
      <w:r>
        <w:rPr>
          <w:rFonts w:hint="eastAsia"/>
          <w:color w:val="auto"/>
          <w:sz w:val="24"/>
          <w:szCs w:val="24"/>
          <w:lang w:val="en-US" w:eastAsia="zh-CN"/>
        </w:rPr>
        <w:t>有人说：结构性减税，就是结构性增税</w:t>
      </w:r>
    </w:p>
    <w:p>
      <w:pPr>
        <w:numPr>
          <w:ilvl w:val="0"/>
          <w:numId w:val="0"/>
        </w:numPr>
        <w:ind w:firstLine="480" w:firstLineChars="200"/>
        <w:jc w:val="left"/>
        <w:rPr>
          <w:rFonts w:hint="eastAsia"/>
          <w:color w:val="auto"/>
          <w:sz w:val="24"/>
          <w:szCs w:val="24"/>
          <w:lang w:val="en-US" w:eastAsia="zh-CN"/>
        </w:rPr>
      </w:pPr>
      <w:r>
        <w:rPr>
          <w:rFonts w:hint="eastAsia"/>
          <w:color w:val="auto"/>
          <w:sz w:val="24"/>
          <w:szCs w:val="24"/>
          <w:lang w:val="en-US" w:eastAsia="zh-CN"/>
        </w:rPr>
        <w:t>有人认为：应对稽查，七分靠业务，三分靠沟通</w:t>
      </w:r>
    </w:p>
    <w:p>
      <w:pPr>
        <w:numPr>
          <w:ilvl w:val="0"/>
          <w:numId w:val="0"/>
        </w:numPr>
        <w:ind w:firstLine="480" w:firstLineChars="200"/>
        <w:jc w:val="left"/>
        <w:rPr>
          <w:rFonts w:hint="eastAsia"/>
          <w:color w:val="auto"/>
          <w:sz w:val="24"/>
          <w:szCs w:val="24"/>
          <w:lang w:val="en-US" w:eastAsia="zh-CN"/>
        </w:rPr>
      </w:pPr>
      <w:r>
        <w:rPr>
          <w:rFonts w:hint="eastAsia"/>
          <w:color w:val="auto"/>
          <w:sz w:val="24"/>
          <w:szCs w:val="24"/>
          <w:lang w:val="en-US" w:eastAsia="zh-CN"/>
        </w:rPr>
        <w:t xml:space="preserve">有人说：在纳税的道路上，没有绝对的真理，只有那些不畏艰险，勇于并善于坚持已见的人，才有希望达到光辉的顶点 </w:t>
      </w:r>
    </w:p>
    <w:p>
      <w:pPr>
        <w:numPr>
          <w:ilvl w:val="0"/>
          <w:numId w:val="0"/>
        </w:numPr>
        <w:ind w:firstLine="480" w:firstLineChars="200"/>
        <w:jc w:val="left"/>
        <w:rPr>
          <w:rFonts w:hint="eastAsia"/>
          <w:color w:val="auto"/>
          <w:sz w:val="24"/>
          <w:szCs w:val="24"/>
          <w:lang w:val="en-US" w:eastAsia="zh-CN"/>
        </w:rPr>
      </w:pPr>
      <w:r>
        <w:rPr>
          <w:rFonts w:hint="eastAsia"/>
          <w:color w:val="auto"/>
          <w:sz w:val="24"/>
          <w:szCs w:val="24"/>
          <w:lang w:val="en-US" w:eastAsia="zh-CN"/>
        </w:rPr>
        <w:t>魏老师认为：税务有风险，筹划需谨慎</w:t>
      </w:r>
    </w:p>
    <w:p>
      <w:pPr>
        <w:numPr>
          <w:numId w:val="0"/>
        </w:numPr>
        <w:ind w:leftChars="0"/>
        <w:jc w:val="left"/>
        <w:rPr>
          <w:rFonts w:hint="eastAsia"/>
          <w:color w:val="auto"/>
          <w:sz w:val="24"/>
          <w:szCs w:val="24"/>
          <w:lang w:val="en-US" w:eastAsia="zh-CN"/>
        </w:rPr>
      </w:pPr>
    </w:p>
    <w:p>
      <w:pPr>
        <w:numPr>
          <w:ilvl w:val="0"/>
          <w:numId w:val="3"/>
        </w:numPr>
        <w:jc w:val="left"/>
        <w:rPr>
          <w:rFonts w:hint="eastAsia"/>
          <w:b/>
          <w:bCs/>
          <w:color w:val="auto"/>
          <w:sz w:val="24"/>
          <w:szCs w:val="24"/>
          <w:lang w:val="en-US" w:eastAsia="zh-CN"/>
        </w:rPr>
      </w:pPr>
      <w:r>
        <w:rPr>
          <w:rFonts w:hint="eastAsia"/>
          <w:b/>
          <w:bCs/>
          <w:color w:val="auto"/>
          <w:sz w:val="24"/>
          <w:szCs w:val="24"/>
          <w:lang w:val="en-US" w:eastAsia="zh-CN"/>
        </w:rPr>
        <w:t>识别税务风险</w:t>
      </w:r>
    </w:p>
    <w:p>
      <w:pPr>
        <w:numPr>
          <w:numId w:val="0"/>
        </w:numPr>
        <w:jc w:val="left"/>
        <w:rPr>
          <w:rFonts w:hint="eastAsia"/>
          <w:b/>
          <w:bCs/>
          <w:color w:val="auto"/>
          <w:sz w:val="24"/>
          <w:szCs w:val="24"/>
          <w:lang w:val="en-US" w:eastAsia="zh-CN"/>
        </w:rPr>
      </w:pPr>
    </w:p>
    <w:p>
      <w:pPr>
        <w:numPr>
          <w:numId w:val="0"/>
        </w:numPr>
        <w:ind w:leftChars="0"/>
        <w:jc w:val="left"/>
        <w:rPr>
          <w:rFonts w:hint="eastAsia"/>
          <w:color w:val="auto"/>
          <w:sz w:val="24"/>
          <w:szCs w:val="24"/>
          <w:lang w:val="en-US" w:eastAsia="zh-CN"/>
        </w:rPr>
      </w:pPr>
      <w:r>
        <w:rPr>
          <w:rFonts w:hint="eastAsia"/>
          <w:color w:val="auto"/>
          <w:sz w:val="24"/>
          <w:szCs w:val="24"/>
          <w:lang w:val="en-US" w:eastAsia="zh-CN"/>
        </w:rPr>
        <w:t>1.税收种类</w:t>
      </w:r>
    </w:p>
    <w:p>
      <w:pPr>
        <w:numPr>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  流转税类：增值税、消费税、关税</w:t>
      </w:r>
    </w:p>
    <w:p>
      <w:pPr>
        <w:numPr>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  所得税类：企业所得税、个人所得税</w:t>
      </w:r>
    </w:p>
    <w:p>
      <w:pPr>
        <w:numPr>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  资源税类：城镇土地使用税、资源税</w:t>
      </w:r>
    </w:p>
    <w:p>
      <w:pPr>
        <w:numPr>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  财产税类：城市房地产税、房产税、车船税</w:t>
      </w:r>
    </w:p>
    <w:p>
      <w:pPr>
        <w:numPr>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  行为税类：印花税、契税、车辆购置税</w:t>
      </w:r>
    </w:p>
    <w:p>
      <w:pPr>
        <w:numPr>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  特定目的税：城市维护建设税、工地增值税、耕地占用税、固定资产投资方向调节税</w:t>
      </w:r>
    </w:p>
    <w:p>
      <w:pPr>
        <w:numPr>
          <w:numId w:val="0"/>
        </w:numPr>
        <w:ind w:leftChars="0"/>
        <w:jc w:val="left"/>
        <w:rPr>
          <w:rFonts w:hint="eastAsia"/>
          <w:color w:val="auto"/>
          <w:sz w:val="24"/>
          <w:szCs w:val="24"/>
          <w:lang w:val="en-US" w:eastAsia="zh-CN"/>
        </w:rPr>
      </w:pPr>
    </w:p>
    <w:p>
      <w:pPr>
        <w:numPr>
          <w:ilvl w:val="0"/>
          <w:numId w:val="4"/>
        </w:numPr>
        <w:spacing w:beforeLines="0" w:afterLines="0"/>
        <w:jc w:val="left"/>
        <w:rPr>
          <w:rFonts w:hint="eastAsia"/>
          <w:color w:val="auto"/>
          <w:sz w:val="24"/>
          <w:szCs w:val="24"/>
          <w:lang w:val="en-US" w:eastAsia="zh-CN"/>
        </w:rPr>
      </w:pPr>
      <w:r>
        <w:rPr>
          <w:rFonts w:hint="eastAsia"/>
          <w:color w:val="auto"/>
          <w:sz w:val="24"/>
          <w:szCs w:val="24"/>
          <w:lang w:val="en-US" w:eastAsia="zh-CN"/>
        </w:rPr>
        <w:t>增值税税负</w:t>
      </w:r>
    </w:p>
    <w:p>
      <w:pPr>
        <w:numPr>
          <w:numId w:val="0"/>
        </w:numPr>
        <w:spacing w:beforeLines="0" w:afterLines="0"/>
        <w:jc w:val="left"/>
        <w:rPr>
          <w:rFonts w:hint="eastAsia" w:ascii="微软雅黑" w:hAnsi="微软雅黑" w:eastAsia="微软雅黑"/>
          <w:color w:val="000000"/>
          <w:sz w:val="24"/>
        </w:rPr>
      </w:pPr>
      <w:r>
        <w:rPr>
          <w:rFonts w:hint="eastAsia"/>
          <w:color w:val="auto"/>
          <w:sz w:val="24"/>
          <w:szCs w:val="24"/>
          <w:lang w:val="en-US" w:eastAsia="zh-CN"/>
        </w:rPr>
        <w:t xml:space="preserve">   </w:t>
      </w:r>
      <w:r>
        <w:rPr>
          <w:rFonts w:hint="default"/>
          <w:color w:val="auto"/>
          <w:sz w:val="24"/>
          <w:szCs w:val="24"/>
          <w:lang w:val="en-US" w:eastAsia="zh-CN"/>
        </w:rPr>
        <w:t xml:space="preserve">增值税税负=本期实交税额÷本期应税主营业务收入（应税销售额）×100% </w:t>
      </w:r>
      <w:r>
        <w:rPr>
          <w:rFonts w:hint="default"/>
          <w:b/>
          <w:color w:val="FFFFFF"/>
          <w:sz w:val="56"/>
        </w:rPr>
        <w:t>税税</w:t>
      </w:r>
    </w:p>
    <w:p>
      <w:pPr>
        <w:numPr>
          <w:ilvl w:val="0"/>
          <w:numId w:val="0"/>
        </w:numPr>
        <w:ind w:leftChars="0"/>
        <w:jc w:val="left"/>
        <w:rPr>
          <w:rFonts w:hint="eastAsia"/>
          <w:color w:val="auto"/>
          <w:sz w:val="24"/>
          <w:szCs w:val="24"/>
          <w:lang w:val="en-US" w:eastAsia="zh-CN"/>
        </w:rPr>
      </w:pPr>
      <w:r>
        <w:rPr>
          <w:rFonts w:hint="default"/>
          <w:color w:val="auto"/>
          <w:sz w:val="24"/>
          <w:szCs w:val="24"/>
          <w:lang w:val="en-US" w:eastAsia="zh-CN"/>
        </w:rPr>
        <w:t>运用:</w:t>
      </w:r>
      <w:r>
        <w:rPr>
          <w:rFonts w:hint="eastAsia"/>
          <w:color w:val="auto"/>
          <w:sz w:val="24"/>
          <w:szCs w:val="24"/>
          <w:lang w:val="en-US" w:eastAsia="zh-CN"/>
        </w:rPr>
        <w:t xml:space="preserve">一般是根据纳税人的申报数据计算出该纳税人的增值税税收负担率,然后与预警值相对比进行分析。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预警值的设置：一般是分行业设置不同的预警值,也就是行业参照税负,并允许在参照税负的限制范围内浮动。 </w:t>
      </w:r>
    </w:p>
    <w:p>
      <w:pPr>
        <w:numPr>
          <w:ilvl w:val="0"/>
          <w:numId w:val="0"/>
        </w:numPr>
        <w:ind w:leftChars="0"/>
        <w:jc w:val="left"/>
        <w:rPr>
          <w:rFonts w:hint="eastAsia"/>
          <w:color w:val="auto"/>
          <w:sz w:val="24"/>
          <w:szCs w:val="24"/>
          <w:lang w:val="en-US" w:eastAsia="zh-CN"/>
        </w:rPr>
      </w:pPr>
    </w:p>
    <w:p>
      <w:pPr>
        <w:numPr>
          <w:ilvl w:val="0"/>
          <w:numId w:val="4"/>
        </w:numPr>
        <w:ind w:left="0" w:leftChars="0" w:firstLine="0" w:firstLineChars="0"/>
        <w:jc w:val="left"/>
        <w:rPr>
          <w:rFonts w:hint="eastAsia"/>
          <w:color w:val="auto"/>
          <w:sz w:val="24"/>
          <w:szCs w:val="24"/>
          <w:lang w:val="en-US" w:eastAsia="zh-CN"/>
        </w:rPr>
      </w:pPr>
      <w:r>
        <w:rPr>
          <w:rFonts w:hint="eastAsia"/>
          <w:color w:val="auto"/>
          <w:sz w:val="24"/>
          <w:szCs w:val="24"/>
          <w:lang w:val="en-US" w:eastAsia="zh-CN"/>
        </w:rPr>
        <w:t>自查报告</w:t>
      </w:r>
    </w:p>
    <w:p>
      <w:pPr>
        <w:numPr>
          <w:ilvl w:val="0"/>
          <w:numId w:val="0"/>
        </w:numPr>
        <w:ind w:leftChars="0"/>
        <w:jc w:val="left"/>
        <w:rPr>
          <w:rFonts w:hint="eastAsia"/>
          <w:color w:val="auto"/>
          <w:sz w:val="24"/>
          <w:szCs w:val="24"/>
          <w:lang w:val="en-US" w:eastAsia="zh-CN"/>
        </w:rPr>
      </w:pPr>
      <w:r>
        <w:rPr>
          <w:rFonts w:hint="default"/>
          <w:color w:val="auto"/>
          <w:sz w:val="24"/>
          <w:szCs w:val="24"/>
          <w:lang w:val="en-US" w:eastAsia="zh-CN"/>
        </w:rPr>
        <w:t xml:space="preserve">如何撰写增值税税负偏低的自查报告？ </w:t>
      </w:r>
    </w:p>
    <w:p>
      <w:pPr>
        <w:numPr>
          <w:ilvl w:val="0"/>
          <w:numId w:val="0"/>
        </w:numPr>
        <w:ind w:leftChars="0"/>
        <w:jc w:val="left"/>
        <w:rPr>
          <w:rFonts w:hint="default"/>
          <w:color w:val="auto"/>
          <w:sz w:val="24"/>
          <w:szCs w:val="24"/>
          <w:lang w:val="en-US" w:eastAsia="zh-CN"/>
        </w:rPr>
      </w:pPr>
      <w:r>
        <w:rPr>
          <w:rFonts w:hint="default"/>
          <w:color w:val="auto"/>
          <w:sz w:val="24"/>
          <w:szCs w:val="24"/>
          <w:lang w:val="en-US" w:eastAsia="zh-CN"/>
        </w:rPr>
        <w:t>第一部分：企业基本情况介绍</w:t>
      </w:r>
    </w:p>
    <w:p>
      <w:pPr>
        <w:numPr>
          <w:ilvl w:val="0"/>
          <w:numId w:val="0"/>
        </w:numPr>
        <w:ind w:leftChars="0"/>
        <w:jc w:val="left"/>
        <w:rPr>
          <w:rFonts w:hint="eastAsia"/>
          <w:color w:val="auto"/>
          <w:sz w:val="24"/>
          <w:szCs w:val="24"/>
          <w:lang w:val="en-US" w:eastAsia="zh-CN"/>
        </w:rPr>
      </w:pPr>
      <w:r>
        <w:rPr>
          <w:rFonts w:hint="default"/>
          <w:color w:val="auto"/>
          <w:sz w:val="24"/>
          <w:szCs w:val="24"/>
          <w:lang w:val="en-US" w:eastAsia="zh-CN"/>
        </w:rPr>
        <w:t xml:space="preserve"> </w:t>
      </w:r>
      <w:r>
        <w:rPr>
          <w:rFonts w:hint="eastAsia"/>
          <w:color w:val="auto"/>
          <w:sz w:val="24"/>
          <w:szCs w:val="24"/>
          <w:lang w:val="en-US" w:eastAsia="zh-CN"/>
        </w:rPr>
        <w:t xml:space="preserve">成立日期、法人、经营地址、注册资本、经营范围、主营业务、何时被认定为增值税一般纳税人等基本信息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第二部分：税负偏低原因分析</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 前三个月收入、税金和税负情况</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 结合企业情况，解释税负偏低的原因: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  行业特点、销售分淡旺季，全年收入税负不低、签订大笔供货合同，需要准备库存、受市场影响，销售不旺，产品积压等</w:t>
      </w:r>
    </w:p>
    <w:p>
      <w:pPr>
        <w:spacing w:beforeLines="0" w:afterLines="0"/>
        <w:jc w:val="left"/>
        <w:rPr>
          <w:rFonts w:hint="eastAsia" w:ascii="Wingdings 2" w:hAnsi="Wingdings 2" w:eastAsia="Wingdings 2"/>
          <w:color w:val="000000"/>
          <w:sz w:val="24"/>
        </w:rPr>
      </w:pPr>
    </w:p>
    <w:p>
      <w:pPr>
        <w:spacing w:beforeLines="0" w:afterLines="0"/>
        <w:jc w:val="left"/>
        <w:rPr>
          <w:rFonts w:hint="eastAsia" w:ascii="微软雅黑" w:hAnsi="微软雅黑" w:eastAsia="微软雅黑"/>
          <w:color w:val="000000"/>
          <w:sz w:val="24"/>
        </w:rPr>
      </w:pPr>
    </w:p>
    <w:p>
      <w:pPr>
        <w:spacing w:beforeLines="0" w:afterLines="0"/>
        <w:jc w:val="left"/>
        <w:rPr>
          <w:rFonts w:hint="default"/>
          <w:sz w:val="24"/>
        </w:rPr>
      </w:pPr>
    </w:p>
    <w:p>
      <w:pPr>
        <w:numPr>
          <w:ilvl w:val="0"/>
          <w:numId w:val="0"/>
        </w:numPr>
        <w:ind w:leftChars="0"/>
        <w:jc w:val="left"/>
        <w:rPr>
          <w:rFonts w:hint="default"/>
          <w:color w:val="auto"/>
          <w:sz w:val="24"/>
          <w:szCs w:val="24"/>
          <w:lang w:val="en-US" w:eastAsia="zh-CN"/>
        </w:rPr>
      </w:pPr>
      <w:r>
        <w:rPr>
          <w:rFonts w:hint="default"/>
          <w:color w:val="auto"/>
          <w:sz w:val="24"/>
          <w:szCs w:val="24"/>
          <w:lang w:val="en-US" w:eastAsia="zh-CN"/>
        </w:rPr>
        <w:t xml:space="preserve">第三部分：解决税负偏低措施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扩大销售、提高产品质量、减少库存等......</w:t>
      </w:r>
    </w:p>
    <w:p>
      <w:pPr>
        <w:numPr>
          <w:ilvl w:val="0"/>
          <w:numId w:val="0"/>
        </w:numPr>
        <w:ind w:leftChars="0"/>
        <w:jc w:val="left"/>
        <w:rPr>
          <w:rFonts w:hint="eastAsia"/>
          <w:color w:val="auto"/>
          <w:sz w:val="24"/>
          <w:szCs w:val="24"/>
          <w:lang w:val="en-US" w:eastAsia="zh-CN"/>
        </w:rPr>
      </w:pPr>
    </w:p>
    <w:p>
      <w:pPr>
        <w:numPr>
          <w:ilvl w:val="0"/>
          <w:numId w:val="4"/>
        </w:numPr>
        <w:ind w:left="0" w:leftChars="0" w:firstLine="0" w:firstLineChars="0"/>
        <w:jc w:val="left"/>
        <w:rPr>
          <w:rFonts w:hint="eastAsia" w:ascii="微软雅黑" w:hAnsi="微软雅黑" w:eastAsia="微软雅黑"/>
          <w:color w:val="000000"/>
          <w:sz w:val="24"/>
        </w:rPr>
      </w:pPr>
      <w:r>
        <w:rPr>
          <w:rFonts w:hint="eastAsia"/>
          <w:color w:val="auto"/>
          <w:sz w:val="24"/>
          <w:szCs w:val="24"/>
          <w:lang w:val="en-US" w:eastAsia="zh-CN"/>
        </w:rPr>
        <w:t>表表分析</w:t>
      </w:r>
    </w:p>
    <w:p>
      <w:pPr>
        <w:numPr>
          <w:ilvl w:val="0"/>
          <w:numId w:val="0"/>
        </w:numPr>
        <w:ind w:leftChars="0"/>
        <w:jc w:val="left"/>
        <w:rPr>
          <w:rFonts w:hint="default"/>
          <w:color w:val="auto"/>
          <w:sz w:val="24"/>
          <w:szCs w:val="24"/>
          <w:lang w:val="en-US" w:eastAsia="zh-CN"/>
        </w:rPr>
      </w:pPr>
      <w:r>
        <w:rPr>
          <w:rFonts w:hint="default"/>
          <w:color w:val="auto"/>
          <w:sz w:val="24"/>
          <w:szCs w:val="24"/>
          <w:lang w:val="en-US" w:eastAsia="zh-CN"/>
        </w:rPr>
        <w:t xml:space="preserve">一般来说 </w:t>
      </w:r>
    </w:p>
    <w:p>
      <w:pPr>
        <w:numPr>
          <w:ilvl w:val="0"/>
          <w:numId w:val="0"/>
        </w:numPr>
        <w:ind w:leftChars="0"/>
        <w:jc w:val="left"/>
        <w:rPr>
          <w:rFonts w:hint="default"/>
          <w:color w:val="auto"/>
          <w:sz w:val="24"/>
          <w:szCs w:val="24"/>
          <w:lang w:val="en-US" w:eastAsia="zh-CN"/>
        </w:rPr>
      </w:pPr>
      <w:r>
        <w:rPr>
          <w:rFonts w:hint="default"/>
          <w:color w:val="auto"/>
          <w:sz w:val="24"/>
          <w:szCs w:val="24"/>
          <w:lang w:val="en-US" w:eastAsia="zh-CN"/>
        </w:rPr>
        <w:t xml:space="preserve">增值税申报表“销售额”大于当期利润表中“主营业务收入” </w:t>
      </w:r>
    </w:p>
    <w:p>
      <w:pPr>
        <w:numPr>
          <w:ilvl w:val="0"/>
          <w:numId w:val="0"/>
        </w:numPr>
        <w:ind w:leftChars="0"/>
        <w:jc w:val="left"/>
        <w:rPr>
          <w:rFonts w:hint="default"/>
          <w:color w:val="auto"/>
          <w:sz w:val="24"/>
          <w:szCs w:val="24"/>
          <w:lang w:val="en-US" w:eastAsia="zh-CN"/>
        </w:rPr>
      </w:pPr>
      <w:r>
        <w:rPr>
          <w:rFonts w:hint="default"/>
          <w:color w:val="auto"/>
          <w:sz w:val="24"/>
          <w:szCs w:val="24"/>
          <w:lang w:val="en-US" w:eastAsia="zh-CN"/>
        </w:rPr>
        <w:t xml:space="preserve">增值税确认的销售额范围一般要大于会计确认收入的范围 </w:t>
      </w:r>
    </w:p>
    <w:p>
      <w:pPr>
        <w:numPr>
          <w:ilvl w:val="0"/>
          <w:numId w:val="0"/>
        </w:numPr>
        <w:ind w:leftChars="0"/>
        <w:jc w:val="left"/>
        <w:rPr>
          <w:rFonts w:hint="eastAsia"/>
          <w:color w:val="auto"/>
          <w:sz w:val="24"/>
          <w:szCs w:val="24"/>
          <w:lang w:val="en-US" w:eastAsia="zh-CN"/>
        </w:rPr>
      </w:pPr>
    </w:p>
    <w:p>
      <w:pPr>
        <w:numPr>
          <w:ilvl w:val="0"/>
          <w:numId w:val="4"/>
        </w:numPr>
        <w:ind w:left="0" w:leftChars="0" w:firstLine="0" w:firstLineChars="0"/>
        <w:jc w:val="left"/>
        <w:rPr>
          <w:rFonts w:hint="default"/>
          <w:color w:val="auto"/>
          <w:sz w:val="24"/>
          <w:szCs w:val="24"/>
          <w:lang w:val="en-US" w:eastAsia="zh-CN"/>
        </w:rPr>
      </w:pPr>
      <w:r>
        <w:rPr>
          <w:rFonts w:hint="eastAsia"/>
          <w:color w:val="auto"/>
          <w:sz w:val="24"/>
          <w:szCs w:val="24"/>
          <w:lang w:val="en-US" w:eastAsia="zh-CN"/>
        </w:rPr>
        <w:t>货物流分析</w:t>
      </w:r>
    </w:p>
    <w:p>
      <w:pPr>
        <w:spacing w:beforeLines="0" w:afterLines="0"/>
        <w:jc w:val="left"/>
        <w:rPr>
          <w:rFonts w:hint="default"/>
          <w:sz w:val="24"/>
        </w:rPr>
      </w:pPr>
    </w:p>
    <w:p>
      <w:pPr>
        <w:numPr>
          <w:ilvl w:val="0"/>
          <w:numId w:val="0"/>
        </w:numPr>
        <w:ind w:leftChars="0"/>
        <w:jc w:val="left"/>
        <w:rPr>
          <w:rFonts w:hint="default"/>
          <w:color w:val="auto"/>
          <w:sz w:val="24"/>
          <w:szCs w:val="24"/>
          <w:lang w:val="en-US" w:eastAsia="zh-CN"/>
        </w:rPr>
      </w:pPr>
      <w:r>
        <w:rPr>
          <w:rFonts w:hint="default"/>
          <w:color w:val="auto"/>
          <w:sz w:val="24"/>
          <w:szCs w:val="24"/>
          <w:lang w:val="en-US" w:eastAsia="zh-CN"/>
        </w:rPr>
        <w:t xml:space="preserve">利用设定的投入产出、能耗测算、以进控销等指标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根据某一时期纳税人投入原材料、耗电、耗水或商品购进情况，测算其当期所能产出的产品数量或销售数量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结合库存及销售单价等，分析纳税人实际销售收入，与纳税人申报信息进行对比核实 </w:t>
      </w:r>
    </w:p>
    <w:p>
      <w:pPr>
        <w:numPr>
          <w:numId w:val="0"/>
        </w:numPr>
        <w:ind w:leftChars="0"/>
        <w:jc w:val="left"/>
        <w:rPr>
          <w:rFonts w:hint="default"/>
          <w:color w:val="auto"/>
          <w:sz w:val="24"/>
          <w:szCs w:val="24"/>
          <w:lang w:val="en-US" w:eastAsia="zh-CN"/>
        </w:rPr>
      </w:pPr>
    </w:p>
    <w:p>
      <w:pPr>
        <w:numPr>
          <w:ilvl w:val="0"/>
          <w:numId w:val="4"/>
        </w:numPr>
        <w:ind w:left="0" w:leftChars="0" w:firstLine="0" w:firstLineChars="0"/>
        <w:jc w:val="left"/>
        <w:rPr>
          <w:rFonts w:hint="default"/>
          <w:color w:val="auto"/>
          <w:sz w:val="24"/>
          <w:szCs w:val="24"/>
          <w:lang w:val="en-US" w:eastAsia="zh-CN"/>
        </w:rPr>
      </w:pPr>
      <w:r>
        <w:rPr>
          <w:rFonts w:hint="eastAsia"/>
          <w:color w:val="auto"/>
          <w:sz w:val="24"/>
          <w:szCs w:val="24"/>
          <w:lang w:val="en-US" w:eastAsia="zh-CN"/>
        </w:rPr>
        <w:t>企业所得税税负指标</w:t>
      </w:r>
    </w:p>
    <w:p>
      <w:pPr>
        <w:numPr>
          <w:ilvl w:val="0"/>
          <w:numId w:val="0"/>
        </w:numPr>
        <w:ind w:leftChars="0"/>
        <w:jc w:val="left"/>
        <w:rPr>
          <w:rFonts w:hint="default"/>
          <w:color w:val="auto"/>
          <w:sz w:val="24"/>
          <w:szCs w:val="24"/>
          <w:lang w:val="en-US" w:eastAsia="zh-CN"/>
        </w:rPr>
      </w:pPr>
    </w:p>
    <w:p>
      <w:pPr>
        <w:numPr>
          <w:ilvl w:val="0"/>
          <w:numId w:val="0"/>
        </w:numPr>
        <w:ind w:leftChars="0"/>
        <w:jc w:val="left"/>
        <w:rPr>
          <w:rFonts w:hint="default"/>
          <w:color w:val="auto"/>
          <w:sz w:val="24"/>
          <w:szCs w:val="24"/>
          <w:lang w:val="en-US" w:eastAsia="zh-CN"/>
        </w:rPr>
      </w:pPr>
      <w:r>
        <w:rPr>
          <w:rFonts w:hint="default"/>
          <w:color w:val="auto"/>
          <w:sz w:val="24"/>
          <w:szCs w:val="24"/>
          <w:lang w:val="en-US" w:eastAsia="zh-CN"/>
        </w:rPr>
        <w:t xml:space="preserve">企业所得税税负率＝当年实交税额÷利润总额 </w:t>
      </w:r>
    </w:p>
    <w:p>
      <w:pPr>
        <w:numPr>
          <w:ilvl w:val="0"/>
          <w:numId w:val="0"/>
        </w:numPr>
        <w:ind w:leftChars="0"/>
        <w:jc w:val="left"/>
        <w:rPr>
          <w:rFonts w:hint="default"/>
          <w:color w:val="auto"/>
          <w:sz w:val="24"/>
          <w:szCs w:val="24"/>
          <w:lang w:val="en-US" w:eastAsia="zh-CN"/>
        </w:rPr>
      </w:pPr>
    </w:p>
    <w:p>
      <w:pPr>
        <w:numPr>
          <w:ilvl w:val="0"/>
          <w:numId w:val="0"/>
        </w:numPr>
        <w:ind w:leftChars="0"/>
        <w:jc w:val="left"/>
        <w:rPr>
          <w:rFonts w:hint="eastAsia" w:ascii="MS Gothic" w:hAnsi="MS Gothic" w:eastAsia="MS Gothic"/>
          <w:color w:val="000000"/>
          <w:sz w:val="24"/>
        </w:rPr>
      </w:pPr>
      <w:r>
        <w:rPr>
          <w:rFonts w:hint="eastAsia"/>
          <w:color w:val="auto"/>
          <w:sz w:val="24"/>
          <w:szCs w:val="24"/>
          <w:lang w:val="en-US" w:eastAsia="zh-CN"/>
        </w:rPr>
        <w:t>企业所得税预警指标峰值测算方案：</w:t>
      </w:r>
    </w:p>
    <w:p>
      <w:pPr>
        <w:spacing w:beforeLines="0" w:afterLines="0"/>
        <w:jc w:val="left"/>
        <w:rPr>
          <w:rFonts w:hint="default"/>
          <w:sz w:val="24"/>
        </w:rPr>
      </w:pPr>
    </w:p>
    <w:p>
      <w:pPr>
        <w:numPr>
          <w:ilvl w:val="0"/>
          <w:numId w:val="0"/>
        </w:numPr>
        <w:ind w:leftChars="0"/>
        <w:jc w:val="left"/>
        <w:rPr>
          <w:rFonts w:hint="eastAsia"/>
          <w:color w:val="auto"/>
          <w:sz w:val="24"/>
          <w:szCs w:val="24"/>
          <w:lang w:val="en-US" w:eastAsia="zh-CN"/>
        </w:rPr>
      </w:pPr>
      <w:r>
        <w:rPr>
          <w:rFonts w:hint="default"/>
          <w:color w:val="auto"/>
          <w:sz w:val="24"/>
          <w:szCs w:val="24"/>
          <w:lang w:val="en-US" w:eastAsia="zh-CN"/>
        </w:rPr>
        <w:t>各行</w:t>
      </w:r>
      <w:r>
        <w:rPr>
          <w:rFonts w:hint="eastAsia"/>
          <w:color w:val="auto"/>
          <w:sz w:val="24"/>
          <w:szCs w:val="24"/>
          <w:lang w:val="en-US" w:eastAsia="zh-CN"/>
        </w:rPr>
        <w:t xml:space="preserve">业取近三年平均税负率，数据分别给予的权重为0.2、0.3、0.5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对上述指标进行修正，当年平均税负率与按上述公式计算的税负率比较，取大数。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与当地同行业同期和本企业基期所得税负担率相比，低于标准值可能存在不计或少计销售（营业）收入、多列成本费用、扩大税前扣除范围等问题 </w:t>
      </w:r>
    </w:p>
    <w:p>
      <w:pPr>
        <w:spacing w:beforeLines="0" w:afterLines="0"/>
        <w:jc w:val="left"/>
        <w:rPr>
          <w:rFonts w:hint="eastAsia" w:ascii="黑体" w:hAnsi="黑体" w:eastAsia="黑体"/>
          <w:color w:val="000000"/>
          <w:sz w:val="24"/>
        </w:rPr>
      </w:pPr>
    </w:p>
    <w:p>
      <w:pPr>
        <w:numPr>
          <w:ilvl w:val="0"/>
          <w:numId w:val="0"/>
        </w:numPr>
        <w:ind w:leftChars="0"/>
        <w:jc w:val="left"/>
        <w:rPr>
          <w:rFonts w:hint="eastAsia"/>
          <w:color w:val="auto"/>
          <w:sz w:val="24"/>
          <w:szCs w:val="24"/>
          <w:lang w:val="en-US" w:eastAsia="zh-CN"/>
        </w:rPr>
      </w:pPr>
      <w:r>
        <w:rPr>
          <w:rFonts w:hint="default"/>
          <w:color w:val="auto"/>
          <w:sz w:val="24"/>
          <w:szCs w:val="24"/>
          <w:lang w:val="en-US" w:eastAsia="zh-CN"/>
        </w:rPr>
        <w:t>无论是增值税税负率还是企业所得税税负率，其数据取决于同行业税负的大小；该税负预警值的获得具有滞后性</w:t>
      </w:r>
      <w:r>
        <w:rPr>
          <w:rFonts w:hint="eastAsia"/>
          <w:color w:val="auto"/>
          <w:sz w:val="24"/>
          <w:szCs w:val="24"/>
          <w:lang w:val="en-US" w:eastAsia="zh-CN"/>
        </w:rPr>
        <w:t>。</w:t>
      </w:r>
    </w:p>
    <w:p>
      <w:pPr>
        <w:numPr>
          <w:ilvl w:val="0"/>
          <w:numId w:val="0"/>
        </w:numPr>
        <w:ind w:leftChars="0"/>
        <w:jc w:val="left"/>
        <w:rPr>
          <w:rFonts w:hint="eastAsia"/>
          <w:color w:val="auto"/>
          <w:sz w:val="24"/>
          <w:szCs w:val="24"/>
          <w:lang w:val="en-US" w:eastAsia="zh-CN"/>
        </w:rPr>
      </w:pPr>
    </w:p>
    <w:p>
      <w:pPr>
        <w:numPr>
          <w:ilvl w:val="0"/>
          <w:numId w:val="0"/>
        </w:numPr>
        <w:ind w:leftChars="0"/>
        <w:jc w:val="left"/>
        <w:rPr>
          <w:rFonts w:hint="default"/>
          <w:color w:val="auto"/>
          <w:sz w:val="24"/>
          <w:szCs w:val="24"/>
          <w:lang w:val="en-US" w:eastAsia="zh-CN"/>
        </w:rPr>
      </w:pPr>
      <w:r>
        <w:rPr>
          <w:rFonts w:hint="default"/>
          <w:color w:val="auto"/>
          <w:sz w:val="24"/>
          <w:szCs w:val="24"/>
          <w:lang w:val="en-US" w:eastAsia="zh-CN"/>
        </w:rPr>
        <w:t xml:space="preserve">与企业所得税税负率类似的指标：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 主营业务利润税收负担率（简称利润税负率）=（本期应纳税额÷本期主营业务利润）×100%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 所得税贡献率=应纳所得税额÷主营业务收入×100% </w:t>
      </w:r>
    </w:p>
    <w:p>
      <w:pPr>
        <w:numPr>
          <w:ilvl w:val="0"/>
          <w:numId w:val="0"/>
        </w:numPr>
        <w:ind w:leftChars="0"/>
        <w:jc w:val="left"/>
        <w:rPr>
          <w:rFonts w:hint="eastAsia"/>
          <w:color w:val="auto"/>
          <w:sz w:val="24"/>
          <w:szCs w:val="24"/>
          <w:lang w:val="en-US" w:eastAsia="zh-CN"/>
        </w:rPr>
      </w:pP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7.“金三”关注的所得税相关指标：</w:t>
      </w:r>
    </w:p>
    <w:p>
      <w:pPr>
        <w:numPr>
          <w:ilvl w:val="0"/>
          <w:numId w:val="0"/>
        </w:numPr>
        <w:ind w:leftChars="0"/>
        <w:jc w:val="left"/>
        <w:rPr>
          <w:rFonts w:hint="default"/>
          <w:color w:val="auto"/>
          <w:sz w:val="24"/>
          <w:szCs w:val="24"/>
          <w:lang w:val="en-US" w:eastAsia="zh-CN"/>
        </w:rPr>
      </w:pPr>
      <w:r>
        <w:rPr>
          <w:rFonts w:hint="default"/>
          <w:color w:val="auto"/>
          <w:sz w:val="24"/>
          <w:szCs w:val="24"/>
          <w:lang w:val="en-US" w:eastAsia="zh-CN"/>
        </w:rPr>
        <w:t xml:space="preserve">一类指标：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所得税税收负担率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主营业务利润税收负担率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所得税贡献率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主营业务收入变动率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考察应纳税所得额在收入＼利润类项目中所占的比重，来分析纳税人的申报是否异常，静态分析，侧重收入类数据分析 </w:t>
      </w:r>
    </w:p>
    <w:p>
      <w:pPr>
        <w:spacing w:beforeLines="0" w:afterLines="0"/>
        <w:jc w:val="left"/>
        <w:rPr>
          <w:rFonts w:hint="eastAsia" w:ascii="微软雅黑" w:hAnsi="微软雅黑" w:eastAsia="微软雅黑"/>
          <w:color w:val="000000"/>
          <w:sz w:val="24"/>
        </w:rPr>
      </w:pPr>
    </w:p>
    <w:p>
      <w:pPr>
        <w:numPr>
          <w:ilvl w:val="0"/>
          <w:numId w:val="0"/>
        </w:numPr>
        <w:ind w:leftChars="0"/>
        <w:jc w:val="left"/>
        <w:rPr>
          <w:rFonts w:hint="default"/>
          <w:color w:val="auto"/>
          <w:sz w:val="24"/>
          <w:szCs w:val="24"/>
          <w:lang w:val="en-US" w:eastAsia="zh-CN"/>
        </w:rPr>
      </w:pPr>
      <w:r>
        <w:rPr>
          <w:rFonts w:hint="default"/>
          <w:color w:val="auto"/>
          <w:sz w:val="24"/>
          <w:szCs w:val="24"/>
          <w:lang w:val="en-US" w:eastAsia="zh-CN"/>
        </w:rPr>
        <w:t xml:space="preserve">二类指标：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主营业务成本变动率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主营业务费用变动率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营业（管理 财务）费用变动率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成本费用利润率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成本费用率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主营业务利润变动率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应纳税所得额变动率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所得税负担变动率 </w:t>
      </w:r>
    </w:p>
    <w:p>
      <w:pPr>
        <w:numPr>
          <w:ilvl w:val="0"/>
          <w:numId w:val="0"/>
        </w:numPr>
        <w:ind w:leftChars="0"/>
        <w:jc w:val="left"/>
        <w:rPr>
          <w:rFonts w:hint="eastAsia"/>
          <w:color w:val="auto"/>
          <w:sz w:val="24"/>
          <w:szCs w:val="24"/>
          <w:lang w:val="en-US" w:eastAsia="zh-CN"/>
        </w:rPr>
      </w:pPr>
      <w:r>
        <w:rPr>
          <w:rFonts w:hint="eastAsia"/>
          <w:color w:val="auto"/>
          <w:sz w:val="24"/>
          <w:szCs w:val="24"/>
          <w:lang w:val="en-US" w:eastAsia="zh-CN"/>
        </w:rPr>
        <w:t xml:space="preserve">所得税贡献变动率 </w:t>
      </w:r>
    </w:p>
    <w:p>
      <w:pPr>
        <w:spacing w:beforeLines="0" w:afterLines="0"/>
        <w:jc w:val="left"/>
        <w:rPr>
          <w:rFonts w:hint="eastAsia"/>
          <w:sz w:val="24"/>
          <w:lang w:eastAsia="zh-CN"/>
        </w:rPr>
      </w:pPr>
      <w:r>
        <w:rPr>
          <w:rFonts w:hint="eastAsia"/>
          <w:color w:val="auto"/>
          <w:sz w:val="24"/>
          <w:szCs w:val="24"/>
          <w:lang w:val="en-US" w:eastAsia="zh-CN"/>
        </w:rPr>
        <w:t>通用指标：收入、成本、费用、利润配比指标，揭示影响所得额的各类科目的变化情况动态分析，侧重成</w:t>
      </w:r>
      <w:r>
        <w:rPr>
          <w:rFonts w:hint="default"/>
          <w:sz w:val="24"/>
        </w:rPr>
        <w:t>本费用类数据的</w:t>
      </w:r>
      <w:r>
        <w:rPr>
          <w:rFonts w:hint="eastAsia"/>
          <w:sz w:val="24"/>
          <w:lang w:eastAsia="zh-CN"/>
        </w:rPr>
        <w:t>分析</w:t>
      </w:r>
    </w:p>
    <w:p>
      <w:pPr>
        <w:spacing w:beforeLines="0" w:afterLines="0"/>
        <w:jc w:val="left"/>
        <w:rPr>
          <w:rFonts w:hint="eastAsia" w:ascii="微软雅黑" w:hAnsi="微软雅黑" w:eastAsia="微软雅黑"/>
          <w:color w:val="000000"/>
          <w:sz w:val="24"/>
        </w:rPr>
      </w:pPr>
    </w:p>
    <w:p>
      <w:pPr>
        <w:spacing w:beforeLines="0" w:afterLines="0"/>
        <w:jc w:val="left"/>
        <w:rPr>
          <w:rFonts w:hint="default"/>
          <w:color w:val="auto"/>
          <w:sz w:val="24"/>
          <w:szCs w:val="24"/>
          <w:lang w:val="en-US" w:eastAsia="zh-CN"/>
        </w:rPr>
      </w:pPr>
      <w:r>
        <w:rPr>
          <w:rFonts w:hint="default"/>
          <w:color w:val="auto"/>
          <w:sz w:val="24"/>
          <w:szCs w:val="24"/>
          <w:lang w:val="en-US" w:eastAsia="zh-CN"/>
        </w:rPr>
        <w:t xml:space="preserve">三类指标： </w:t>
      </w:r>
    </w:p>
    <w:p>
      <w:p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存货周转率 </w:t>
      </w:r>
    </w:p>
    <w:p>
      <w:p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固定资产综合折旧率 </w:t>
      </w:r>
    </w:p>
    <w:p>
      <w:p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营业外收支增减额 </w:t>
      </w:r>
    </w:p>
    <w:p>
      <w:p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税前弥补亏损扣除限额 </w:t>
      </w:r>
    </w:p>
    <w:p>
      <w:p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税前列支费用扣除限额 </w:t>
      </w:r>
    </w:p>
    <w:p>
      <w:p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考察除收入类成本费用类之外的其他影响所得税的因素的分析 </w:t>
      </w:r>
    </w:p>
    <w:p>
      <w:pPr>
        <w:spacing w:beforeLines="0" w:afterLines="0"/>
        <w:jc w:val="left"/>
        <w:rPr>
          <w:rFonts w:hint="eastAsia"/>
          <w:color w:val="auto"/>
          <w:sz w:val="24"/>
          <w:szCs w:val="24"/>
          <w:lang w:val="en-US" w:eastAsia="zh-CN"/>
        </w:rPr>
      </w:pPr>
    </w:p>
    <w:p>
      <w:pPr>
        <w:numPr>
          <w:ilvl w:val="0"/>
          <w:numId w:val="4"/>
        </w:numPr>
        <w:spacing w:beforeLines="0" w:afterLines="0"/>
        <w:ind w:left="0" w:leftChars="0" w:firstLine="0" w:firstLineChars="0"/>
        <w:jc w:val="left"/>
        <w:rPr>
          <w:rFonts w:hint="eastAsia"/>
          <w:color w:val="auto"/>
          <w:sz w:val="24"/>
          <w:szCs w:val="24"/>
          <w:lang w:val="en-US" w:eastAsia="zh-CN"/>
        </w:rPr>
      </w:pPr>
      <w:r>
        <w:rPr>
          <w:rFonts w:hint="eastAsia"/>
          <w:color w:val="auto"/>
          <w:sz w:val="24"/>
          <w:szCs w:val="24"/>
          <w:lang w:val="en-US" w:eastAsia="zh-CN"/>
        </w:rPr>
        <w:t>印花税预警指标：</w:t>
      </w:r>
    </w:p>
    <w:p>
      <w:pPr>
        <w:spacing w:beforeLines="0" w:afterLines="0"/>
        <w:jc w:val="left"/>
        <w:rPr>
          <w:rFonts w:hint="default"/>
          <w:sz w:val="24"/>
        </w:rPr>
      </w:pPr>
      <w:r>
        <w:rPr>
          <w:rFonts w:hint="eastAsia"/>
          <w:color w:val="auto"/>
          <w:sz w:val="24"/>
          <w:szCs w:val="24"/>
          <w:lang w:val="en-US" w:eastAsia="zh-CN"/>
        </w:rPr>
        <w:t xml:space="preserve">  </w:t>
      </w:r>
    </w:p>
    <w:p>
      <w:pPr>
        <w:spacing w:beforeLines="0" w:afterLines="0"/>
        <w:ind w:firstLine="480" w:firstLineChars="200"/>
        <w:jc w:val="left"/>
        <w:rPr>
          <w:rFonts w:hint="default"/>
          <w:color w:val="auto"/>
          <w:sz w:val="24"/>
          <w:szCs w:val="24"/>
          <w:lang w:val="en-US" w:eastAsia="zh-CN"/>
        </w:rPr>
      </w:pPr>
      <w:r>
        <w:rPr>
          <w:rFonts w:hint="default"/>
          <w:color w:val="auto"/>
          <w:sz w:val="24"/>
          <w:szCs w:val="24"/>
          <w:lang w:val="en-US" w:eastAsia="zh-CN"/>
        </w:rPr>
        <w:t xml:space="preserve">印花税同步增长系数 </w:t>
      </w:r>
    </w:p>
    <w:p>
      <w:pPr>
        <w:spacing w:beforeLines="0" w:afterLines="0"/>
        <w:ind w:firstLine="480" w:firstLineChars="200"/>
        <w:jc w:val="left"/>
        <w:rPr>
          <w:rFonts w:hint="eastAsia"/>
          <w:color w:val="auto"/>
          <w:sz w:val="24"/>
          <w:szCs w:val="24"/>
          <w:lang w:val="en-US" w:eastAsia="zh-CN"/>
        </w:rPr>
      </w:pPr>
      <w:r>
        <w:rPr>
          <w:rFonts w:hint="eastAsia"/>
          <w:color w:val="auto"/>
          <w:sz w:val="24"/>
          <w:szCs w:val="24"/>
          <w:lang w:val="en-US" w:eastAsia="zh-CN"/>
        </w:rPr>
        <w:t xml:space="preserve">印花税同步增长系数=应纳税额增长率÷主营业务收入增长率 应纳税额增长率=〔（本期累计应纳税额-上年同期累计应纳税额）÷上年同期累计应纳税额〕×100% </w:t>
      </w:r>
    </w:p>
    <w:p>
      <w:pPr>
        <w:spacing w:beforeLines="0" w:afterLines="0"/>
        <w:ind w:firstLine="480" w:firstLineChars="200"/>
        <w:jc w:val="left"/>
        <w:rPr>
          <w:rFonts w:hint="eastAsia"/>
          <w:color w:val="auto"/>
          <w:sz w:val="24"/>
          <w:szCs w:val="24"/>
          <w:lang w:val="en-US" w:eastAsia="zh-CN"/>
        </w:rPr>
      </w:pPr>
      <w:r>
        <w:rPr>
          <w:rFonts w:hint="eastAsia"/>
          <w:color w:val="auto"/>
          <w:sz w:val="24"/>
          <w:szCs w:val="24"/>
          <w:lang w:val="en-US" w:eastAsia="zh-CN"/>
        </w:rPr>
        <w:t xml:space="preserve">主营业务收入增长率=〔（本期累计主营业务收入额-上年同期累计主营业务收入额）÷上年同期累计主营业务收入额〕×100% </w:t>
      </w:r>
    </w:p>
    <w:p>
      <w:pPr>
        <w:numPr>
          <w:numId w:val="0"/>
        </w:numPr>
        <w:spacing w:beforeLines="0" w:afterLines="0"/>
        <w:ind w:leftChars="0"/>
        <w:jc w:val="left"/>
        <w:rPr>
          <w:rFonts w:hint="eastAsia"/>
          <w:color w:val="auto"/>
          <w:sz w:val="24"/>
          <w:szCs w:val="24"/>
          <w:lang w:val="en-US" w:eastAsia="zh-CN"/>
        </w:rPr>
      </w:pPr>
    </w:p>
    <w:p>
      <w:pPr>
        <w:spacing w:beforeLines="0" w:afterLines="0"/>
        <w:jc w:val="left"/>
        <w:rPr>
          <w:rFonts w:hint="eastAsia" w:ascii="MS Gothic" w:hAnsi="MS Gothic" w:eastAsia="MS Gothic"/>
          <w:color w:val="000000"/>
          <w:sz w:val="24"/>
        </w:rPr>
      </w:pPr>
    </w:p>
    <w:p>
      <w:pPr>
        <w:spacing w:beforeLines="0" w:afterLines="0"/>
        <w:ind w:firstLine="480" w:firstLineChars="200"/>
        <w:jc w:val="left"/>
        <w:rPr>
          <w:rFonts w:hint="eastAsia"/>
          <w:color w:val="auto"/>
          <w:sz w:val="24"/>
          <w:szCs w:val="24"/>
          <w:lang w:val="en-US" w:eastAsia="zh-CN"/>
        </w:rPr>
      </w:pPr>
      <w:r>
        <w:rPr>
          <w:rFonts w:hint="default"/>
          <w:color w:val="auto"/>
          <w:sz w:val="24"/>
          <w:szCs w:val="24"/>
          <w:lang w:val="en-US" w:eastAsia="zh-CN"/>
        </w:rPr>
        <w:t>本指</w:t>
      </w:r>
      <w:r>
        <w:rPr>
          <w:rFonts w:hint="eastAsia"/>
          <w:color w:val="auto"/>
          <w:sz w:val="24"/>
          <w:szCs w:val="24"/>
          <w:lang w:val="en-US" w:eastAsia="zh-CN"/>
        </w:rPr>
        <w:t xml:space="preserve">标用于分析印花税应纳税额增长率与主营业务收入增长率，评估纳税人申报（贴花）纳税情况真实性。适用于工商、建筑安装等行业应纳税额增长率与主营业务收入增长率对比分析。正常情况下二者应基本同步增长，比值应接近1。当比值小于1，可能存在未足额申报印花税问题。分析中发现高于或低于预警值的，要借助其他指标深入分析并按照总局纳税评估管理办法规定处理。 </w:t>
      </w:r>
    </w:p>
    <w:p>
      <w:pPr>
        <w:spacing w:beforeLines="0" w:afterLines="0"/>
        <w:ind w:firstLine="480" w:firstLineChars="200"/>
        <w:jc w:val="left"/>
        <w:rPr>
          <w:rFonts w:hint="eastAsia"/>
          <w:color w:val="auto"/>
          <w:sz w:val="24"/>
          <w:szCs w:val="24"/>
          <w:lang w:val="en-US" w:eastAsia="zh-CN"/>
        </w:rPr>
      </w:pPr>
    </w:p>
    <w:p>
      <w:pPr>
        <w:numPr>
          <w:ilvl w:val="0"/>
          <w:numId w:val="4"/>
        </w:numPr>
        <w:spacing w:beforeLines="0" w:afterLines="0"/>
        <w:ind w:left="0" w:leftChars="0" w:firstLine="0" w:firstLineChars="0"/>
        <w:jc w:val="left"/>
        <w:rPr>
          <w:rFonts w:hint="eastAsia"/>
          <w:color w:val="auto"/>
          <w:sz w:val="24"/>
          <w:szCs w:val="24"/>
          <w:lang w:val="en-US" w:eastAsia="zh-CN"/>
        </w:rPr>
      </w:pPr>
      <w:r>
        <w:rPr>
          <w:rFonts w:hint="eastAsia"/>
          <w:color w:val="auto"/>
          <w:sz w:val="24"/>
          <w:szCs w:val="24"/>
          <w:lang w:val="en-US" w:eastAsia="zh-CN"/>
        </w:rPr>
        <w:t>增值税申报比对：</w:t>
      </w:r>
    </w:p>
    <w:p>
      <w:pPr>
        <w:numPr>
          <w:numId w:val="0"/>
        </w:numPr>
        <w:spacing w:beforeLines="0" w:afterLines="0"/>
        <w:ind w:leftChars="0"/>
        <w:jc w:val="left"/>
        <w:rPr>
          <w:rFonts w:hint="eastAsia"/>
          <w:color w:val="auto"/>
          <w:sz w:val="24"/>
          <w:szCs w:val="24"/>
          <w:lang w:val="en-US" w:eastAsia="zh-CN"/>
        </w:rPr>
      </w:pPr>
      <w:r>
        <w:rPr>
          <w:rFonts w:hint="eastAsia"/>
          <w:color w:val="auto"/>
          <w:sz w:val="24"/>
          <w:szCs w:val="24"/>
          <w:lang w:val="en-US" w:eastAsia="zh-CN"/>
        </w:rPr>
        <w:t xml:space="preserve">   关于印发《增值税纳税申报比对管理操作规程（试行）》的通知 税总发【2017】124号</w:t>
      </w:r>
    </w:p>
    <w:p>
      <w:pPr>
        <w:numPr>
          <w:numId w:val="0"/>
        </w:numPr>
        <w:spacing w:beforeLines="0" w:afterLines="0"/>
        <w:ind w:leftChars="0"/>
        <w:jc w:val="left"/>
        <w:rPr>
          <w:rFonts w:hint="eastAsia"/>
          <w:color w:val="auto"/>
          <w:sz w:val="24"/>
          <w:szCs w:val="24"/>
          <w:lang w:val="en-US" w:eastAsia="zh-CN"/>
        </w:rPr>
      </w:pPr>
      <w:r>
        <w:rPr>
          <w:rFonts w:hint="eastAsia"/>
          <w:color w:val="auto"/>
          <w:sz w:val="24"/>
          <w:szCs w:val="24"/>
          <w:lang w:val="en-US" w:eastAsia="zh-CN"/>
        </w:rPr>
        <w:t xml:space="preserve">   自2018年5月1日起执行 -税总函【2018】94号</w:t>
      </w:r>
    </w:p>
    <w:p>
      <w:pPr>
        <w:numPr>
          <w:numId w:val="0"/>
        </w:numPr>
        <w:spacing w:beforeLines="0" w:afterLines="0"/>
        <w:ind w:leftChars="0"/>
        <w:jc w:val="left"/>
        <w:rPr>
          <w:rFonts w:hint="eastAsia"/>
          <w:color w:val="auto"/>
          <w:sz w:val="24"/>
          <w:szCs w:val="24"/>
          <w:lang w:val="en-US" w:eastAsia="zh-CN"/>
        </w:rPr>
      </w:pPr>
    </w:p>
    <w:p>
      <w:pPr>
        <w:numPr>
          <w:numId w:val="0"/>
        </w:numPr>
        <w:spacing w:beforeLines="0" w:afterLines="0"/>
        <w:ind w:leftChars="0"/>
        <w:jc w:val="left"/>
        <w:rPr>
          <w:rFonts w:hint="eastAsia"/>
          <w:color w:val="auto"/>
          <w:sz w:val="24"/>
          <w:szCs w:val="24"/>
          <w:lang w:val="en-US" w:eastAsia="zh-CN"/>
        </w:rPr>
      </w:pPr>
      <w:r>
        <w:rPr>
          <w:rFonts w:hint="eastAsia"/>
          <w:color w:val="auto"/>
          <w:sz w:val="24"/>
          <w:szCs w:val="24"/>
          <w:lang w:val="en-US" w:eastAsia="zh-CN"/>
        </w:rPr>
        <w:t xml:space="preserve">   比对信息范围:申报表及起附列资料、开具的增值税发票信息、取得的进项抵扣凭证信息、税款入库信息、增值税优惠备案信息、其他信息</w:t>
      </w:r>
    </w:p>
    <w:p>
      <w:pPr>
        <w:numPr>
          <w:numId w:val="0"/>
        </w:numPr>
        <w:spacing w:beforeLines="0" w:afterLines="0"/>
        <w:ind w:leftChars="0"/>
        <w:jc w:val="left"/>
        <w:rPr>
          <w:rFonts w:hint="eastAsia"/>
          <w:color w:val="auto"/>
          <w:sz w:val="24"/>
          <w:szCs w:val="24"/>
          <w:lang w:val="en-US" w:eastAsia="zh-CN"/>
        </w:rPr>
      </w:pPr>
    </w:p>
    <w:p>
      <w:pPr>
        <w:numPr>
          <w:numId w:val="0"/>
        </w:numPr>
        <w:spacing w:beforeLines="0" w:afterLines="0"/>
        <w:ind w:leftChars="0"/>
        <w:jc w:val="left"/>
        <w:rPr>
          <w:rFonts w:hint="eastAsia"/>
          <w:color w:val="auto"/>
          <w:sz w:val="24"/>
          <w:szCs w:val="24"/>
          <w:lang w:val="en-US" w:eastAsia="zh-CN"/>
        </w:rPr>
      </w:pPr>
      <w:r>
        <w:rPr>
          <w:rFonts w:hint="eastAsia"/>
          <w:color w:val="auto"/>
          <w:sz w:val="24"/>
          <w:szCs w:val="24"/>
          <w:lang w:val="en-US" w:eastAsia="zh-CN"/>
        </w:rPr>
        <w:t xml:space="preserve">   比对内容：</w:t>
      </w:r>
    </w:p>
    <w:p>
      <w:pPr>
        <w:numPr>
          <w:numId w:val="0"/>
        </w:numPr>
        <w:spacing w:beforeLines="0" w:afterLines="0"/>
        <w:ind w:leftChars="0" w:firstLine="480" w:firstLineChars="200"/>
        <w:jc w:val="left"/>
        <w:rPr>
          <w:rFonts w:hint="eastAsia"/>
          <w:color w:val="auto"/>
          <w:sz w:val="24"/>
          <w:szCs w:val="24"/>
          <w:lang w:val="en-US" w:eastAsia="zh-CN"/>
        </w:rPr>
      </w:pPr>
      <w:r>
        <w:rPr>
          <w:rFonts w:hint="eastAsia"/>
          <w:color w:val="auto"/>
          <w:sz w:val="24"/>
          <w:szCs w:val="24"/>
          <w:lang w:val="en-US" w:eastAsia="zh-CN"/>
        </w:rPr>
        <w:t>表表比对：主、附表间逻辑关系比对</w:t>
      </w:r>
    </w:p>
    <w:p>
      <w:pPr>
        <w:numPr>
          <w:numId w:val="0"/>
        </w:numPr>
        <w:spacing w:beforeLines="0" w:afterLines="0"/>
        <w:ind w:leftChars="0" w:firstLine="480" w:firstLineChars="200"/>
        <w:jc w:val="left"/>
        <w:rPr>
          <w:rFonts w:hint="eastAsia"/>
          <w:color w:val="auto"/>
          <w:sz w:val="24"/>
          <w:szCs w:val="24"/>
          <w:lang w:val="en-US" w:eastAsia="zh-CN"/>
        </w:rPr>
      </w:pPr>
      <w:r>
        <w:rPr>
          <w:rFonts w:hint="eastAsia"/>
          <w:color w:val="auto"/>
          <w:sz w:val="24"/>
          <w:szCs w:val="24"/>
          <w:lang w:val="en-US" w:eastAsia="zh-CN"/>
        </w:rPr>
        <w:t>表票比对：开具或取得的发票、凭证、备案资格等信息与申报表主、附表相关信息比对</w:t>
      </w:r>
    </w:p>
    <w:p>
      <w:pPr>
        <w:numPr>
          <w:numId w:val="0"/>
        </w:numPr>
        <w:spacing w:beforeLines="0" w:afterLines="0"/>
        <w:ind w:leftChars="0" w:firstLine="480" w:firstLineChars="200"/>
        <w:jc w:val="left"/>
        <w:rPr>
          <w:rFonts w:hint="eastAsia"/>
          <w:color w:val="auto"/>
          <w:sz w:val="24"/>
          <w:szCs w:val="24"/>
          <w:lang w:val="en-US" w:eastAsia="zh-CN"/>
        </w:rPr>
      </w:pPr>
      <w:r>
        <w:rPr>
          <w:rFonts w:hint="eastAsia"/>
          <w:color w:val="auto"/>
          <w:sz w:val="24"/>
          <w:szCs w:val="24"/>
          <w:lang w:val="en-US" w:eastAsia="zh-CN"/>
        </w:rPr>
        <w:t>表税比对：当期申报的应纳税款与当期实际入库税款比对</w:t>
      </w:r>
    </w:p>
    <w:p>
      <w:pPr>
        <w:numPr>
          <w:numId w:val="0"/>
        </w:numPr>
        <w:spacing w:beforeLines="0" w:afterLines="0"/>
        <w:ind w:leftChars="0" w:firstLine="480" w:firstLineChars="200"/>
        <w:jc w:val="left"/>
        <w:rPr>
          <w:rFonts w:hint="eastAsia"/>
          <w:color w:val="auto"/>
          <w:sz w:val="24"/>
          <w:szCs w:val="24"/>
          <w:lang w:val="en-US" w:eastAsia="zh-CN"/>
        </w:rPr>
      </w:pPr>
    </w:p>
    <w:p>
      <w:pPr>
        <w:numPr>
          <w:ilvl w:val="0"/>
          <w:numId w:val="4"/>
        </w:numPr>
        <w:tabs>
          <w:tab w:val="clear" w:pos="312"/>
        </w:tabs>
        <w:spacing w:beforeLines="0" w:afterLines="0"/>
        <w:ind w:left="0" w:leftChars="0" w:firstLine="0" w:firstLineChars="0"/>
        <w:jc w:val="left"/>
        <w:rPr>
          <w:rFonts w:hint="eastAsia"/>
          <w:color w:val="auto"/>
          <w:sz w:val="24"/>
          <w:szCs w:val="24"/>
          <w:lang w:val="en-US" w:eastAsia="zh-CN"/>
        </w:rPr>
      </w:pPr>
      <w:r>
        <w:rPr>
          <w:rFonts w:hint="eastAsia"/>
          <w:color w:val="auto"/>
          <w:sz w:val="24"/>
          <w:szCs w:val="24"/>
          <w:lang w:val="en-US" w:eastAsia="zh-CN"/>
        </w:rPr>
        <w:t>“锁机”应对措施</w:t>
      </w:r>
    </w:p>
    <w:p>
      <w:pPr>
        <w:spacing w:beforeLines="0" w:afterLines="0"/>
        <w:jc w:val="left"/>
        <w:rPr>
          <w:rFonts w:hint="eastAsia" w:ascii="黑体" w:hAnsi="黑体" w:eastAsia="黑体"/>
          <w:color w:val="000000"/>
          <w:sz w:val="24"/>
        </w:rPr>
      </w:pPr>
    </w:p>
    <w:p>
      <w:pPr>
        <w:numPr>
          <w:ilvl w:val="0"/>
          <w:numId w:val="0"/>
        </w:numPr>
        <w:spacing w:beforeLines="0" w:afterLines="0"/>
        <w:ind w:leftChars="0" w:firstLine="480" w:firstLineChars="200"/>
        <w:jc w:val="left"/>
        <w:rPr>
          <w:rFonts w:hint="default"/>
          <w:color w:val="auto"/>
          <w:sz w:val="24"/>
          <w:szCs w:val="24"/>
          <w:lang w:val="en-US" w:eastAsia="zh-CN"/>
        </w:rPr>
      </w:pPr>
      <w:r>
        <w:rPr>
          <w:rFonts w:hint="default"/>
          <w:color w:val="auto"/>
          <w:sz w:val="24"/>
          <w:szCs w:val="24"/>
          <w:lang w:val="en-US" w:eastAsia="zh-CN"/>
        </w:rPr>
        <w:t xml:space="preserve">申报比对不符，税控机“被锁”，没有经过税务机关处理解除异常，纳税人不能领用、开具发票 </w:t>
      </w:r>
    </w:p>
    <w:p>
      <w:pPr>
        <w:numPr>
          <w:ilvl w:val="0"/>
          <w:numId w:val="0"/>
        </w:numPr>
        <w:spacing w:beforeLines="0" w:afterLines="0"/>
        <w:ind w:leftChars="0" w:firstLine="480" w:firstLineChars="200"/>
        <w:jc w:val="left"/>
        <w:rPr>
          <w:rFonts w:hint="eastAsia"/>
          <w:color w:val="auto"/>
          <w:sz w:val="24"/>
          <w:szCs w:val="24"/>
          <w:lang w:val="en-US" w:eastAsia="zh-CN"/>
        </w:rPr>
      </w:pPr>
      <w:r>
        <w:rPr>
          <w:rFonts w:hint="eastAsia"/>
          <w:color w:val="auto"/>
          <w:sz w:val="24"/>
          <w:szCs w:val="24"/>
          <w:lang w:val="en-US" w:eastAsia="zh-CN"/>
        </w:rPr>
        <w:t xml:space="preserve">纳税人的开票税控设备被锁机后，在税务机关处理之前，可通过查询纳税申报中提示的申报异常情况并自行更正申报，正确申报后将自行解锁 </w:t>
      </w:r>
    </w:p>
    <w:p>
      <w:pPr>
        <w:numPr>
          <w:ilvl w:val="0"/>
          <w:numId w:val="0"/>
        </w:numPr>
        <w:spacing w:beforeLines="0" w:afterLines="0"/>
        <w:ind w:leftChars="0" w:firstLine="480" w:firstLineChars="200"/>
        <w:jc w:val="left"/>
        <w:rPr>
          <w:rFonts w:hint="eastAsia"/>
          <w:color w:val="auto"/>
          <w:sz w:val="24"/>
          <w:szCs w:val="24"/>
          <w:lang w:val="en-US" w:eastAsia="zh-CN"/>
        </w:rPr>
      </w:pPr>
      <w:r>
        <w:rPr>
          <w:rFonts w:hint="eastAsia"/>
          <w:color w:val="auto"/>
          <w:sz w:val="24"/>
          <w:szCs w:val="24"/>
          <w:lang w:val="en-US" w:eastAsia="zh-CN"/>
        </w:rPr>
        <w:t xml:space="preserve">纳税人无法通过自行更正申报解锁的，应携带有关资料到主管税务机关异常申报处理岗进行核实处理 </w:t>
      </w:r>
    </w:p>
    <w:p>
      <w:pPr>
        <w:numPr>
          <w:ilvl w:val="0"/>
          <w:numId w:val="0"/>
        </w:numPr>
        <w:spacing w:beforeLines="0" w:afterLines="0"/>
        <w:ind w:leftChars="0" w:firstLine="480" w:firstLineChars="200"/>
        <w:jc w:val="left"/>
        <w:rPr>
          <w:rFonts w:hint="eastAsia"/>
          <w:color w:val="auto"/>
          <w:sz w:val="24"/>
          <w:szCs w:val="24"/>
          <w:lang w:val="en-US" w:eastAsia="zh-CN"/>
        </w:rPr>
      </w:pPr>
      <w:r>
        <w:rPr>
          <w:rFonts w:hint="eastAsia"/>
          <w:color w:val="auto"/>
          <w:sz w:val="24"/>
          <w:szCs w:val="24"/>
          <w:lang w:val="en-US" w:eastAsia="zh-CN"/>
        </w:rPr>
        <w:t xml:space="preserve">经核实，可以解除异常的，税务机关将及时为纳税人解锁；若核实后仍不能解除异常的，相关岗位人员将转交税源管理部门继续核实处理 </w:t>
      </w:r>
    </w:p>
    <w:p>
      <w:pPr>
        <w:numPr>
          <w:ilvl w:val="0"/>
          <w:numId w:val="0"/>
        </w:numPr>
        <w:spacing w:beforeLines="0" w:afterLines="0"/>
        <w:ind w:leftChars="0" w:firstLine="480" w:firstLineChars="200"/>
        <w:jc w:val="left"/>
        <w:rPr>
          <w:rFonts w:hint="eastAsia"/>
          <w:color w:val="auto"/>
          <w:sz w:val="24"/>
          <w:szCs w:val="24"/>
          <w:lang w:val="en-US" w:eastAsia="zh-CN"/>
        </w:rPr>
      </w:pPr>
      <w:r>
        <w:rPr>
          <w:rFonts w:hint="eastAsia"/>
          <w:color w:val="auto"/>
          <w:sz w:val="24"/>
          <w:szCs w:val="24"/>
          <w:lang w:val="en-US" w:eastAsia="zh-CN"/>
        </w:rPr>
        <w:t xml:space="preserve">纳税人应积极配合税源部门工作，尽早排除申报比对异常情况 </w:t>
      </w:r>
    </w:p>
    <w:p>
      <w:pPr>
        <w:numPr>
          <w:ilvl w:val="0"/>
          <w:numId w:val="0"/>
        </w:numPr>
        <w:spacing w:beforeLines="0" w:afterLines="0"/>
        <w:ind w:leftChars="0" w:firstLine="480" w:firstLineChars="200"/>
        <w:jc w:val="left"/>
        <w:rPr>
          <w:rFonts w:hint="eastAsia"/>
          <w:color w:val="auto"/>
          <w:sz w:val="24"/>
          <w:szCs w:val="24"/>
          <w:lang w:val="en-US" w:eastAsia="zh-CN"/>
        </w:rPr>
      </w:pPr>
    </w:p>
    <w:p>
      <w:pPr>
        <w:numPr>
          <w:ilvl w:val="0"/>
          <w:numId w:val="4"/>
        </w:numPr>
        <w:spacing w:beforeLines="0" w:afterLines="0"/>
        <w:ind w:left="0" w:leftChars="0" w:firstLine="0" w:firstLineChars="0"/>
        <w:jc w:val="left"/>
        <w:rPr>
          <w:rFonts w:hint="eastAsia"/>
          <w:color w:val="auto"/>
          <w:sz w:val="24"/>
          <w:szCs w:val="24"/>
          <w:lang w:val="en-US" w:eastAsia="zh-CN"/>
        </w:rPr>
      </w:pPr>
      <w:r>
        <w:rPr>
          <w:rFonts w:hint="eastAsia"/>
          <w:color w:val="auto"/>
          <w:sz w:val="24"/>
          <w:szCs w:val="24"/>
          <w:lang w:val="en-US" w:eastAsia="zh-CN"/>
        </w:rPr>
        <w:t>税务稽查风险：</w:t>
      </w:r>
    </w:p>
    <w:p>
      <w:pPr>
        <w:numPr>
          <w:ilvl w:val="0"/>
          <w:numId w:val="0"/>
        </w:numPr>
        <w:spacing w:beforeLines="0" w:afterLines="0"/>
        <w:ind w:firstLine="480" w:firstLineChars="200"/>
        <w:jc w:val="left"/>
        <w:rPr>
          <w:rFonts w:hint="default"/>
          <w:color w:val="auto"/>
          <w:sz w:val="24"/>
          <w:szCs w:val="24"/>
          <w:lang w:val="en-US" w:eastAsia="zh-CN"/>
        </w:rPr>
      </w:pPr>
      <w:r>
        <w:rPr>
          <w:rFonts w:hint="default"/>
          <w:color w:val="auto"/>
          <w:sz w:val="24"/>
          <w:szCs w:val="24"/>
          <w:lang w:val="en-US" w:eastAsia="zh-CN"/>
        </w:rPr>
        <w:t>税务机关如何选择确定稽查、纳税评估或反避税调查对象的基本原则</w:t>
      </w:r>
    </w:p>
    <w:p>
      <w:pPr>
        <w:numPr>
          <w:ilvl w:val="0"/>
          <w:numId w:val="0"/>
        </w:numPr>
        <w:spacing w:beforeLines="0" w:afterLines="0"/>
        <w:ind w:firstLine="480" w:firstLineChars="200"/>
        <w:jc w:val="left"/>
        <w:rPr>
          <w:rFonts w:hint="eastAsia"/>
          <w:color w:val="auto"/>
          <w:sz w:val="24"/>
          <w:szCs w:val="24"/>
          <w:lang w:val="en-US" w:eastAsia="zh-CN"/>
        </w:rPr>
      </w:pPr>
      <w:r>
        <w:rPr>
          <w:rFonts w:hint="eastAsia"/>
          <w:color w:val="auto"/>
          <w:sz w:val="24"/>
          <w:szCs w:val="24"/>
          <w:lang w:val="en-US" w:eastAsia="zh-CN"/>
        </w:rPr>
        <w:t>大企业或重点税源户</w:t>
      </w:r>
    </w:p>
    <w:p>
      <w:pPr>
        <w:numPr>
          <w:ilvl w:val="0"/>
          <w:numId w:val="0"/>
        </w:numPr>
        <w:spacing w:beforeLines="0" w:afterLines="0"/>
        <w:ind w:firstLine="480" w:firstLineChars="200"/>
        <w:jc w:val="left"/>
        <w:rPr>
          <w:rFonts w:hint="eastAsia"/>
          <w:color w:val="auto"/>
          <w:sz w:val="24"/>
          <w:szCs w:val="24"/>
          <w:lang w:val="en-US" w:eastAsia="zh-CN"/>
        </w:rPr>
      </w:pPr>
      <w:r>
        <w:rPr>
          <w:rFonts w:hint="eastAsia"/>
          <w:color w:val="auto"/>
          <w:sz w:val="24"/>
          <w:szCs w:val="24"/>
          <w:lang w:val="en-US" w:eastAsia="zh-CN"/>
        </w:rPr>
        <w:t>税负低或税负波动大</w:t>
      </w:r>
    </w:p>
    <w:p>
      <w:pPr>
        <w:numPr>
          <w:ilvl w:val="0"/>
          <w:numId w:val="0"/>
        </w:numPr>
        <w:spacing w:beforeLines="0" w:afterLines="0"/>
        <w:ind w:firstLine="480" w:firstLineChars="200"/>
        <w:jc w:val="left"/>
        <w:rPr>
          <w:rFonts w:hint="eastAsia"/>
          <w:color w:val="auto"/>
          <w:sz w:val="24"/>
          <w:szCs w:val="24"/>
          <w:lang w:val="en-US" w:eastAsia="zh-CN"/>
        </w:rPr>
      </w:pPr>
      <w:r>
        <w:rPr>
          <w:rFonts w:hint="eastAsia"/>
          <w:color w:val="auto"/>
          <w:sz w:val="24"/>
          <w:szCs w:val="24"/>
          <w:lang w:val="en-US" w:eastAsia="zh-CN"/>
        </w:rPr>
        <w:t>收入或成本费用变化大</w:t>
      </w:r>
    </w:p>
    <w:p>
      <w:pPr>
        <w:numPr>
          <w:ilvl w:val="0"/>
          <w:numId w:val="0"/>
        </w:numPr>
        <w:spacing w:beforeLines="0" w:afterLines="0"/>
        <w:ind w:firstLine="480" w:firstLineChars="200"/>
        <w:jc w:val="left"/>
        <w:rPr>
          <w:rFonts w:hint="eastAsia"/>
          <w:color w:val="auto"/>
          <w:sz w:val="24"/>
          <w:szCs w:val="24"/>
          <w:lang w:val="en-US" w:eastAsia="zh-CN"/>
        </w:rPr>
      </w:pPr>
      <w:r>
        <w:rPr>
          <w:rFonts w:hint="eastAsia"/>
          <w:color w:val="auto"/>
          <w:sz w:val="24"/>
          <w:szCs w:val="24"/>
          <w:lang w:val="en-US" w:eastAsia="zh-CN"/>
        </w:rPr>
        <w:t>成本费用结果明显不合理</w:t>
      </w:r>
    </w:p>
    <w:p>
      <w:pPr>
        <w:numPr>
          <w:ilvl w:val="0"/>
          <w:numId w:val="0"/>
        </w:numPr>
        <w:spacing w:beforeLines="0" w:afterLines="0"/>
        <w:ind w:firstLine="480" w:firstLineChars="200"/>
        <w:jc w:val="left"/>
        <w:rPr>
          <w:rFonts w:hint="eastAsia"/>
          <w:color w:val="auto"/>
          <w:sz w:val="24"/>
          <w:szCs w:val="24"/>
          <w:lang w:val="en-US" w:eastAsia="zh-CN"/>
        </w:rPr>
      </w:pPr>
      <w:r>
        <w:rPr>
          <w:rFonts w:hint="eastAsia"/>
          <w:color w:val="auto"/>
          <w:sz w:val="24"/>
          <w:szCs w:val="24"/>
          <w:lang w:val="en-US" w:eastAsia="zh-CN"/>
        </w:rPr>
        <w:t>经营活动不符合常规</w:t>
      </w:r>
    </w:p>
    <w:p>
      <w:pPr>
        <w:numPr>
          <w:ilvl w:val="0"/>
          <w:numId w:val="0"/>
        </w:numPr>
        <w:spacing w:beforeLines="0" w:afterLines="0"/>
        <w:ind w:firstLine="480" w:firstLineChars="200"/>
        <w:jc w:val="left"/>
        <w:rPr>
          <w:rFonts w:hint="eastAsia"/>
          <w:color w:val="auto"/>
          <w:sz w:val="24"/>
          <w:szCs w:val="24"/>
          <w:lang w:val="en-US" w:eastAsia="zh-CN"/>
        </w:rPr>
      </w:pPr>
      <w:r>
        <w:rPr>
          <w:rFonts w:hint="eastAsia"/>
          <w:color w:val="auto"/>
          <w:sz w:val="24"/>
          <w:szCs w:val="24"/>
          <w:lang w:val="en-US" w:eastAsia="zh-CN"/>
        </w:rPr>
        <w:t>关联交易的大金额频繁发生</w:t>
      </w:r>
    </w:p>
    <w:p>
      <w:pPr>
        <w:numPr>
          <w:ilvl w:val="0"/>
          <w:numId w:val="0"/>
        </w:numPr>
        <w:spacing w:beforeLines="0" w:afterLines="0"/>
        <w:jc w:val="left"/>
        <w:rPr>
          <w:rFonts w:hint="eastAsia"/>
          <w:color w:val="auto"/>
          <w:sz w:val="24"/>
          <w:szCs w:val="24"/>
          <w:lang w:val="en-US" w:eastAsia="zh-CN"/>
        </w:rPr>
      </w:pPr>
    </w:p>
    <w:p>
      <w:pPr>
        <w:numPr>
          <w:ilvl w:val="0"/>
          <w:numId w:val="4"/>
        </w:numPr>
        <w:spacing w:beforeLines="0" w:afterLines="0"/>
        <w:ind w:left="0" w:leftChars="0" w:firstLine="0" w:firstLineChars="0"/>
        <w:jc w:val="left"/>
        <w:rPr>
          <w:rFonts w:hint="eastAsia"/>
          <w:color w:val="auto"/>
          <w:sz w:val="24"/>
          <w:szCs w:val="24"/>
          <w:lang w:val="en-US" w:eastAsia="zh-CN"/>
        </w:rPr>
      </w:pPr>
      <w:r>
        <w:rPr>
          <w:rFonts w:hint="eastAsia"/>
          <w:color w:val="auto"/>
          <w:sz w:val="24"/>
          <w:szCs w:val="24"/>
          <w:lang w:val="en-US" w:eastAsia="zh-CN"/>
        </w:rPr>
        <w:t>常用检查方式：</w:t>
      </w:r>
    </w:p>
    <w:p>
      <w:pPr>
        <w:numPr>
          <w:numId w:val="0"/>
        </w:numPr>
        <w:spacing w:beforeLines="0" w:afterLines="0"/>
        <w:ind w:leftChars="0" w:firstLine="480"/>
        <w:jc w:val="left"/>
        <w:rPr>
          <w:rFonts w:hint="eastAsia"/>
          <w:color w:val="auto"/>
          <w:sz w:val="24"/>
          <w:szCs w:val="24"/>
          <w:lang w:val="en-US" w:eastAsia="zh-CN"/>
        </w:rPr>
      </w:pPr>
      <w:r>
        <w:rPr>
          <w:rFonts w:hint="eastAsia"/>
          <w:color w:val="auto"/>
          <w:sz w:val="24"/>
          <w:szCs w:val="24"/>
          <w:lang w:val="en-US" w:eastAsia="zh-CN"/>
        </w:rPr>
        <w:t>资料检查</w:t>
      </w:r>
    </w:p>
    <w:p>
      <w:pPr>
        <w:numPr>
          <w:numId w:val="0"/>
        </w:numPr>
        <w:spacing w:beforeLines="0" w:afterLines="0"/>
        <w:ind w:leftChars="0" w:firstLine="480"/>
        <w:jc w:val="left"/>
        <w:rPr>
          <w:rFonts w:hint="eastAsia"/>
          <w:color w:val="auto"/>
          <w:sz w:val="24"/>
          <w:szCs w:val="24"/>
          <w:lang w:val="en-US" w:eastAsia="zh-CN"/>
        </w:rPr>
      </w:pPr>
      <w:r>
        <w:rPr>
          <w:rFonts w:hint="eastAsia"/>
          <w:color w:val="auto"/>
          <w:sz w:val="24"/>
          <w:szCs w:val="24"/>
          <w:lang w:val="en-US" w:eastAsia="zh-CN"/>
        </w:rPr>
        <w:t>实地核查</w:t>
      </w:r>
    </w:p>
    <w:p>
      <w:pPr>
        <w:numPr>
          <w:numId w:val="0"/>
        </w:numPr>
        <w:spacing w:beforeLines="0" w:afterLines="0"/>
        <w:ind w:leftChars="0" w:firstLine="480"/>
        <w:jc w:val="left"/>
        <w:rPr>
          <w:rFonts w:hint="eastAsia"/>
          <w:color w:val="auto"/>
          <w:sz w:val="24"/>
          <w:szCs w:val="24"/>
          <w:lang w:val="en-US" w:eastAsia="zh-CN"/>
        </w:rPr>
      </w:pPr>
      <w:r>
        <w:rPr>
          <w:rFonts w:hint="eastAsia"/>
          <w:color w:val="auto"/>
          <w:sz w:val="24"/>
          <w:szCs w:val="24"/>
          <w:lang w:val="en-US" w:eastAsia="zh-CN"/>
        </w:rPr>
        <w:t>资金流检查</w:t>
      </w:r>
    </w:p>
    <w:p>
      <w:pPr>
        <w:numPr>
          <w:numId w:val="0"/>
        </w:numPr>
        <w:spacing w:beforeLines="0" w:afterLines="0"/>
        <w:ind w:leftChars="0" w:firstLine="480"/>
        <w:jc w:val="left"/>
        <w:rPr>
          <w:rFonts w:hint="eastAsia"/>
          <w:color w:val="auto"/>
          <w:sz w:val="24"/>
          <w:szCs w:val="24"/>
          <w:lang w:val="en-US" w:eastAsia="zh-CN"/>
        </w:rPr>
      </w:pPr>
      <w:r>
        <w:rPr>
          <w:rFonts w:hint="eastAsia"/>
          <w:color w:val="auto"/>
          <w:sz w:val="24"/>
          <w:szCs w:val="24"/>
          <w:lang w:val="en-US" w:eastAsia="zh-CN"/>
        </w:rPr>
        <w:t>突击调帐</w:t>
      </w:r>
    </w:p>
    <w:p>
      <w:pPr>
        <w:numPr>
          <w:numId w:val="0"/>
        </w:numPr>
        <w:spacing w:beforeLines="0" w:afterLines="0"/>
        <w:ind w:leftChars="0" w:firstLine="480"/>
        <w:jc w:val="left"/>
        <w:rPr>
          <w:rFonts w:hint="eastAsia"/>
          <w:color w:val="auto"/>
          <w:sz w:val="24"/>
          <w:szCs w:val="24"/>
          <w:lang w:val="en-US" w:eastAsia="zh-CN"/>
        </w:rPr>
      </w:pPr>
      <w:r>
        <w:rPr>
          <w:rFonts w:hint="eastAsia"/>
          <w:color w:val="auto"/>
          <w:sz w:val="24"/>
          <w:szCs w:val="24"/>
          <w:lang w:val="en-US" w:eastAsia="zh-CN"/>
        </w:rPr>
        <w:t>外调协查</w:t>
      </w:r>
    </w:p>
    <w:p>
      <w:pPr>
        <w:numPr>
          <w:numId w:val="0"/>
        </w:numPr>
        <w:spacing w:beforeLines="0" w:afterLines="0"/>
        <w:ind w:leftChars="0" w:firstLine="480"/>
        <w:jc w:val="left"/>
        <w:rPr>
          <w:rFonts w:hint="eastAsia"/>
          <w:color w:val="auto"/>
          <w:sz w:val="24"/>
          <w:szCs w:val="24"/>
          <w:lang w:val="en-US" w:eastAsia="zh-CN"/>
        </w:rPr>
      </w:pPr>
    </w:p>
    <w:p>
      <w:pPr>
        <w:numPr>
          <w:numId w:val="0"/>
        </w:numPr>
        <w:spacing w:beforeLines="0" w:afterLines="0"/>
        <w:ind w:leftChars="0" w:firstLine="480"/>
        <w:jc w:val="left"/>
        <w:rPr>
          <w:rFonts w:hint="default"/>
          <w:color w:val="auto"/>
          <w:sz w:val="24"/>
          <w:szCs w:val="24"/>
          <w:lang w:val="en-US" w:eastAsia="zh-CN"/>
        </w:rPr>
      </w:pPr>
    </w:p>
    <w:p>
      <w:pPr>
        <w:numPr>
          <w:ilvl w:val="0"/>
          <w:numId w:val="0"/>
        </w:numPr>
        <w:spacing w:beforeLines="0" w:afterLines="0"/>
        <w:ind w:leftChars="0" w:firstLine="480" w:firstLineChars="200"/>
        <w:jc w:val="left"/>
        <w:rPr>
          <w:rFonts w:hint="eastAsia"/>
          <w:color w:val="auto"/>
          <w:sz w:val="24"/>
          <w:szCs w:val="24"/>
          <w:lang w:val="en-US" w:eastAsia="zh-CN"/>
        </w:rPr>
      </w:pPr>
      <w:r>
        <w:rPr>
          <w:rFonts w:hint="eastAsia"/>
          <w:color w:val="auto"/>
          <w:sz w:val="24"/>
          <w:szCs w:val="24"/>
          <w:lang w:val="en-US" w:eastAsia="zh-CN"/>
        </w:rPr>
        <w:t></w:t>
      </w:r>
    </w:p>
    <w:p>
      <w:pPr>
        <w:numPr>
          <w:ilvl w:val="0"/>
          <w:numId w:val="3"/>
        </w:numPr>
        <w:ind w:left="0" w:leftChars="0" w:firstLine="0" w:firstLineChars="0"/>
        <w:jc w:val="left"/>
        <w:rPr>
          <w:rFonts w:hint="eastAsia"/>
          <w:b/>
          <w:bCs/>
          <w:color w:val="auto"/>
          <w:sz w:val="24"/>
          <w:szCs w:val="24"/>
          <w:lang w:val="en-US" w:eastAsia="zh-CN"/>
        </w:rPr>
      </w:pPr>
      <w:r>
        <w:rPr>
          <w:rFonts w:hint="eastAsia"/>
          <w:b/>
          <w:bCs/>
          <w:color w:val="auto"/>
          <w:sz w:val="24"/>
          <w:szCs w:val="24"/>
          <w:lang w:val="en-US" w:eastAsia="zh-CN"/>
        </w:rPr>
        <w:t>管控税务风险</w:t>
      </w:r>
    </w:p>
    <w:p>
      <w:pPr>
        <w:numPr>
          <w:numId w:val="0"/>
        </w:numPr>
        <w:ind w:leftChars="0"/>
        <w:jc w:val="left"/>
        <w:rPr>
          <w:rFonts w:hint="eastAsia"/>
          <w:b/>
          <w:bCs/>
          <w:color w:val="auto"/>
          <w:sz w:val="24"/>
          <w:szCs w:val="24"/>
          <w:lang w:val="en-US" w:eastAsia="zh-CN"/>
        </w:rPr>
      </w:pPr>
    </w:p>
    <w:p>
      <w:pPr>
        <w:numPr>
          <w:ilvl w:val="0"/>
          <w:numId w:val="0"/>
        </w:numPr>
        <w:spacing w:beforeLines="0" w:afterLines="0"/>
        <w:jc w:val="left"/>
        <w:rPr>
          <w:rFonts w:hint="default"/>
          <w:color w:val="auto"/>
          <w:sz w:val="24"/>
          <w:szCs w:val="24"/>
          <w:lang w:val="en-US" w:eastAsia="zh-CN"/>
        </w:rPr>
      </w:pPr>
      <w:r>
        <w:rPr>
          <w:rFonts w:hint="eastAsia"/>
          <w:color w:val="auto"/>
          <w:sz w:val="24"/>
          <w:szCs w:val="24"/>
          <w:lang w:val="en-US" w:eastAsia="zh-CN"/>
        </w:rPr>
        <w:t>1.风险意识</w:t>
      </w:r>
    </w:p>
    <w:p>
      <w:pPr>
        <w:numPr>
          <w:ilvl w:val="0"/>
          <w:numId w:val="0"/>
        </w:numPr>
        <w:spacing w:beforeLines="0" w:afterLines="0"/>
        <w:ind w:firstLine="480" w:firstLineChars="200"/>
        <w:jc w:val="left"/>
        <w:rPr>
          <w:rFonts w:hint="default"/>
          <w:color w:val="auto"/>
          <w:sz w:val="24"/>
          <w:szCs w:val="24"/>
          <w:lang w:val="en-US" w:eastAsia="zh-CN"/>
        </w:rPr>
      </w:pPr>
      <w:r>
        <w:rPr>
          <w:rFonts w:hint="default"/>
          <w:color w:val="auto"/>
          <w:sz w:val="24"/>
          <w:szCs w:val="24"/>
          <w:lang w:val="en-US" w:eastAsia="zh-CN"/>
        </w:rPr>
        <w:t xml:space="preserve">老板没进去，会计进去了 </w:t>
      </w:r>
    </w:p>
    <w:p>
      <w:pPr>
        <w:numPr>
          <w:ilvl w:val="0"/>
          <w:numId w:val="0"/>
        </w:numPr>
        <w:spacing w:beforeLines="0" w:afterLines="0"/>
        <w:ind w:leftChars="0" w:firstLine="480"/>
        <w:jc w:val="left"/>
        <w:rPr>
          <w:rFonts w:hint="eastAsia"/>
          <w:color w:val="auto"/>
          <w:sz w:val="24"/>
          <w:szCs w:val="24"/>
          <w:lang w:val="en-US" w:eastAsia="zh-CN"/>
        </w:rPr>
      </w:pPr>
      <w:r>
        <w:rPr>
          <w:rFonts w:hint="eastAsia"/>
          <w:color w:val="auto"/>
          <w:sz w:val="24"/>
          <w:szCs w:val="24"/>
          <w:lang w:val="en-US" w:eastAsia="zh-CN"/>
        </w:rPr>
        <w:t xml:space="preserve">老板出来了，会计没出来 </w:t>
      </w:r>
    </w:p>
    <w:p>
      <w:pPr>
        <w:numPr>
          <w:ilvl w:val="0"/>
          <w:numId w:val="0"/>
        </w:numPr>
        <w:spacing w:beforeLines="0" w:afterLines="0"/>
        <w:ind w:leftChars="0" w:firstLine="480"/>
        <w:jc w:val="left"/>
        <w:rPr>
          <w:rFonts w:hint="eastAsia"/>
          <w:color w:val="auto"/>
          <w:sz w:val="24"/>
          <w:szCs w:val="24"/>
          <w:lang w:val="en-US" w:eastAsia="zh-CN"/>
        </w:rPr>
      </w:pPr>
      <w:r>
        <w:rPr>
          <w:rFonts w:hint="eastAsia"/>
          <w:color w:val="auto"/>
          <w:sz w:val="24"/>
          <w:szCs w:val="24"/>
          <w:lang w:val="en-US" w:eastAsia="zh-CN"/>
        </w:rPr>
        <w:t xml:space="preserve">小会计犯法，与老板同罪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国家税务总局公布税收“黑名单”一处失信处处受限</w:t>
      </w:r>
    </w:p>
    <w:p>
      <w:pPr>
        <w:numPr>
          <w:ilvl w:val="0"/>
          <w:numId w:val="0"/>
        </w:numPr>
        <w:spacing w:beforeLines="0" w:afterLines="0"/>
        <w:jc w:val="left"/>
        <w:rPr>
          <w:rFonts w:hint="eastAsia"/>
          <w:color w:val="auto"/>
          <w:sz w:val="24"/>
          <w:szCs w:val="24"/>
          <w:lang w:val="en-US" w:eastAsia="zh-CN"/>
        </w:rPr>
      </w:pPr>
    </w:p>
    <w:p>
      <w:pPr>
        <w:numPr>
          <w:ilvl w:val="0"/>
          <w:numId w:val="5"/>
        </w:numPr>
        <w:spacing w:beforeLines="0" w:afterLines="0"/>
        <w:jc w:val="left"/>
        <w:rPr>
          <w:rFonts w:hint="eastAsia"/>
          <w:color w:val="auto"/>
          <w:sz w:val="24"/>
          <w:szCs w:val="24"/>
          <w:lang w:val="en-US" w:eastAsia="zh-CN"/>
        </w:rPr>
      </w:pPr>
      <w:r>
        <w:rPr>
          <w:rFonts w:hint="eastAsia"/>
          <w:color w:val="auto"/>
          <w:sz w:val="24"/>
          <w:szCs w:val="24"/>
          <w:lang w:val="en-US" w:eastAsia="zh-CN"/>
        </w:rPr>
        <w:t>逃税避税</w:t>
      </w:r>
    </w:p>
    <w:p>
      <w:pPr>
        <w:numPr>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    逃税：根据中人民共和国刑法2011年修正第三章《破坏社会主义市场经济秩序罪》第六节《危害税收征管罪》第二百零一条【逃税罪】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pPr>
        <w:numPr>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    避税：纳税人利用税法漏洞、缺陷，或利用税务部门监督成本太高，不易发现其违法行为的机会，借用非法手段减轻税收负担，获取税收收益。避税属非违法行为，但不符合立法本意。有避税，就存在反避税。</w:t>
      </w:r>
    </w:p>
    <w:p>
      <w:pPr>
        <w:numPr>
          <w:numId w:val="0"/>
        </w:numPr>
        <w:spacing w:beforeLines="0" w:afterLines="0"/>
        <w:ind w:firstLine="480"/>
        <w:jc w:val="left"/>
        <w:rPr>
          <w:rFonts w:hint="eastAsia"/>
          <w:color w:val="auto"/>
          <w:sz w:val="24"/>
          <w:szCs w:val="24"/>
          <w:lang w:val="en-US" w:eastAsia="zh-CN"/>
        </w:rPr>
      </w:pPr>
      <w:r>
        <w:rPr>
          <w:rFonts w:hint="eastAsia"/>
          <w:color w:val="auto"/>
          <w:sz w:val="24"/>
          <w:szCs w:val="24"/>
          <w:lang w:val="en-US" w:eastAsia="zh-CN"/>
        </w:rPr>
        <w:t>税收筹划：税收筹划就是纳税人在法律允许的范围之内，通过对经营、投资、理财等事项的事项安排和筹划，在众多的纳税方案中选择其中最佳纳税方案，从而使企业获取税后利润最大化的行为。税收筹划合法，与立法本意不冲突。合法前提下获取最大利益。</w:t>
      </w:r>
    </w:p>
    <w:p>
      <w:pPr>
        <w:numPr>
          <w:numId w:val="0"/>
        </w:numPr>
        <w:spacing w:beforeLines="0" w:afterLines="0"/>
        <w:ind w:firstLine="480"/>
        <w:jc w:val="left"/>
        <w:rPr>
          <w:rFonts w:hint="eastAsia"/>
          <w:color w:val="auto"/>
          <w:sz w:val="24"/>
          <w:szCs w:val="24"/>
          <w:lang w:val="en-US" w:eastAsia="zh-CN"/>
        </w:rPr>
      </w:pPr>
    </w:p>
    <w:p>
      <w:pPr>
        <w:numPr>
          <w:ilvl w:val="0"/>
          <w:numId w:val="5"/>
        </w:numPr>
        <w:tabs>
          <w:tab w:val="clear" w:pos="312"/>
        </w:tabs>
        <w:spacing w:beforeLines="0" w:afterLines="0"/>
        <w:ind w:left="0" w:leftChars="0" w:firstLine="0" w:firstLineChars="0"/>
        <w:jc w:val="left"/>
        <w:rPr>
          <w:rFonts w:hint="eastAsia"/>
          <w:color w:val="auto"/>
          <w:sz w:val="24"/>
          <w:szCs w:val="24"/>
          <w:lang w:val="en-US" w:eastAsia="zh-CN"/>
        </w:rPr>
      </w:pPr>
      <w:r>
        <w:rPr>
          <w:rFonts w:hint="eastAsia"/>
          <w:color w:val="auto"/>
          <w:sz w:val="24"/>
          <w:szCs w:val="24"/>
          <w:lang w:val="en-US" w:eastAsia="zh-CN"/>
        </w:rPr>
        <w:t>税收筹划</w:t>
      </w:r>
    </w:p>
    <w:p>
      <w:pPr>
        <w:numPr>
          <w:numId w:val="0"/>
        </w:numPr>
        <w:spacing w:beforeLines="0" w:afterLines="0"/>
        <w:ind w:leftChars="0"/>
        <w:jc w:val="left"/>
        <w:rPr>
          <w:rFonts w:hint="eastAsia"/>
          <w:color w:val="auto"/>
          <w:sz w:val="24"/>
          <w:szCs w:val="24"/>
          <w:lang w:val="en-US" w:eastAsia="zh-CN"/>
        </w:rPr>
      </w:pPr>
    </w:p>
    <w:p>
      <w:pPr>
        <w:numPr>
          <w:numId w:val="0"/>
        </w:numPr>
        <w:spacing w:beforeLines="0" w:afterLines="0"/>
        <w:ind w:leftChars="0"/>
        <w:jc w:val="left"/>
        <w:rPr>
          <w:rFonts w:hint="eastAsia"/>
          <w:color w:val="auto"/>
          <w:sz w:val="24"/>
          <w:szCs w:val="24"/>
          <w:lang w:val="en-US" w:eastAsia="zh-CN"/>
        </w:rPr>
      </w:pPr>
    </w:p>
    <w:p>
      <w:pPr>
        <w:spacing w:beforeLines="0" w:afterLines="0"/>
        <w:jc w:val="left"/>
        <w:rPr>
          <w:rFonts w:hint="eastAsia" w:ascii="黑体" w:hAnsi="黑体" w:eastAsia="黑体"/>
          <w:color w:val="000000"/>
          <w:sz w:val="24"/>
        </w:rPr>
      </w:pPr>
    </w:p>
    <w:p>
      <w:pPr>
        <w:numPr>
          <w:ilvl w:val="0"/>
          <w:numId w:val="0"/>
        </w:numPr>
        <w:spacing w:beforeLines="0" w:afterLines="0"/>
        <w:jc w:val="left"/>
        <w:rPr>
          <w:rFonts w:hint="eastAsia"/>
          <w:color w:val="auto"/>
          <w:sz w:val="24"/>
          <w:szCs w:val="24"/>
          <w:lang w:val="en-US" w:eastAsia="zh-CN"/>
        </w:rPr>
      </w:pPr>
      <w:r>
        <w:rPr>
          <w:rFonts w:hint="default"/>
          <w:color w:val="auto"/>
          <w:sz w:val="24"/>
          <w:szCs w:val="24"/>
          <w:lang w:val="en-US" w:eastAsia="zh-CN"/>
        </w:rPr>
        <w:t>选择纳税人身份的纳税</w:t>
      </w:r>
      <w:r>
        <w:rPr>
          <w:rFonts w:hint="eastAsia"/>
          <w:color w:val="auto"/>
          <w:sz w:val="24"/>
          <w:szCs w:val="24"/>
          <w:lang w:val="en-US" w:eastAsia="zh-CN"/>
        </w:rPr>
        <w:t>筹划：</w:t>
      </w:r>
    </w:p>
    <w:p>
      <w:pPr>
        <w:numPr>
          <w:ilvl w:val="0"/>
          <w:numId w:val="0"/>
        </w:numPr>
        <w:spacing w:beforeLines="0" w:afterLines="0"/>
        <w:jc w:val="left"/>
        <w:rPr>
          <w:rFonts w:hint="eastAsia" w:ascii="黑体" w:hAnsi="黑体" w:eastAsia="黑体"/>
          <w:color w:val="000000"/>
          <w:sz w:val="24"/>
        </w:rPr>
      </w:pPr>
      <w:r>
        <w:rPr>
          <w:rFonts w:hint="eastAsia"/>
          <w:color w:val="auto"/>
          <w:sz w:val="24"/>
          <w:szCs w:val="24"/>
          <w:lang w:val="en-US" w:eastAsia="zh-CN"/>
        </w:rPr>
        <w:t>增值税税负控制临界点：81.25%</w:t>
      </w:r>
    </w:p>
    <w:p>
      <w:pPr>
        <w:spacing w:beforeLines="0" w:afterLines="0"/>
        <w:jc w:val="left"/>
        <w:rPr>
          <w:rFonts w:hint="default"/>
          <w:sz w:val="24"/>
        </w:rPr>
      </w:pPr>
    </w:p>
    <w:p>
      <w:pPr>
        <w:numPr>
          <w:ilvl w:val="0"/>
          <w:numId w:val="0"/>
        </w:numPr>
        <w:spacing w:beforeLines="0" w:afterLines="0"/>
        <w:jc w:val="left"/>
        <w:rPr>
          <w:rFonts w:hint="default"/>
          <w:color w:val="auto"/>
          <w:sz w:val="24"/>
          <w:szCs w:val="24"/>
          <w:lang w:val="en-US" w:eastAsia="zh-CN"/>
        </w:rPr>
      </w:pPr>
      <w:r>
        <w:rPr>
          <w:rFonts w:hint="default"/>
          <w:color w:val="auto"/>
          <w:sz w:val="24"/>
          <w:szCs w:val="24"/>
          <w:lang w:val="en-US" w:eastAsia="zh-CN"/>
        </w:rPr>
        <w:t xml:space="preserve">一般纳税人应纳税额=销项税额－进项税额=销售额×增值税税率×（1－抵扣率）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小规模纳税人应纳税额=销售额×3%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两者税负相等时，即：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销售额×16%×（1－抵扣率）=销售额×3%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抵扣率=1-3%÷16%=81.25%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抵扣率= 81.25%时，两者税负相同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抵扣率&gt; 81.25%时，宜选一般纳税人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抵扣率&lt; 81.25%时，宜选小规模纳税人 </w:t>
      </w:r>
    </w:p>
    <w:p>
      <w:pPr>
        <w:numPr>
          <w:ilvl w:val="0"/>
          <w:numId w:val="0"/>
        </w:numPr>
        <w:spacing w:beforeLines="0" w:afterLines="0"/>
        <w:jc w:val="left"/>
        <w:rPr>
          <w:rFonts w:hint="eastAsia"/>
          <w:color w:val="auto"/>
          <w:sz w:val="24"/>
          <w:szCs w:val="24"/>
          <w:lang w:val="en-US" w:eastAsia="zh-CN"/>
        </w:rPr>
      </w:pPr>
    </w:p>
    <w:p>
      <w:pPr>
        <w:numPr>
          <w:ilvl w:val="0"/>
          <w:numId w:val="5"/>
        </w:numPr>
        <w:spacing w:beforeLines="0" w:afterLines="0"/>
        <w:ind w:left="0" w:leftChars="0" w:firstLine="0" w:firstLineChars="0"/>
        <w:jc w:val="left"/>
        <w:rPr>
          <w:rFonts w:hint="eastAsia" w:ascii="微软雅黑" w:hAnsi="微软雅黑" w:eastAsia="微软雅黑"/>
          <w:color w:val="000000"/>
          <w:sz w:val="24"/>
        </w:rPr>
      </w:pPr>
      <w:r>
        <w:rPr>
          <w:rFonts w:hint="eastAsia"/>
          <w:color w:val="auto"/>
          <w:sz w:val="24"/>
          <w:szCs w:val="24"/>
          <w:lang w:val="en-US" w:eastAsia="zh-CN"/>
        </w:rPr>
        <w:t>处理危机</w:t>
      </w:r>
    </w:p>
    <w:p>
      <w:pPr>
        <w:numPr>
          <w:ilvl w:val="0"/>
          <w:numId w:val="0"/>
        </w:numPr>
        <w:spacing w:beforeLines="0" w:afterLines="0"/>
        <w:jc w:val="left"/>
        <w:rPr>
          <w:rFonts w:hint="default"/>
          <w:color w:val="auto"/>
          <w:sz w:val="24"/>
          <w:szCs w:val="24"/>
          <w:lang w:val="en-US" w:eastAsia="zh-CN"/>
        </w:rPr>
      </w:pPr>
      <w:r>
        <w:rPr>
          <w:rFonts w:hint="default"/>
          <w:color w:val="auto"/>
          <w:sz w:val="24"/>
          <w:szCs w:val="24"/>
          <w:lang w:val="en-US" w:eastAsia="zh-CN"/>
        </w:rPr>
        <w:t xml:space="preserve">遭遇税务危机五不宜？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当你所在公司遭遇</w:t>
      </w:r>
      <w:r>
        <w:rPr>
          <w:rFonts w:hint="default"/>
          <w:color w:val="auto"/>
          <w:sz w:val="24"/>
          <w:szCs w:val="24"/>
          <w:lang w:val="en-US" w:eastAsia="zh-CN"/>
        </w:rPr>
        <w:t>“</w:t>
      </w:r>
      <w:r>
        <w:rPr>
          <w:rFonts w:hint="eastAsia"/>
          <w:color w:val="auto"/>
          <w:sz w:val="24"/>
          <w:szCs w:val="24"/>
          <w:lang w:val="en-US" w:eastAsia="zh-CN"/>
        </w:rPr>
        <w:t>税务门</w:t>
      </w:r>
      <w:r>
        <w:rPr>
          <w:rFonts w:hint="default"/>
          <w:color w:val="auto"/>
          <w:sz w:val="24"/>
          <w:szCs w:val="24"/>
          <w:lang w:val="en-US" w:eastAsia="zh-CN"/>
        </w:rPr>
        <w:t>”</w:t>
      </w:r>
      <w:r>
        <w:rPr>
          <w:rFonts w:hint="eastAsia"/>
          <w:color w:val="auto"/>
          <w:sz w:val="24"/>
          <w:szCs w:val="24"/>
          <w:lang w:val="en-US" w:eastAsia="zh-CN"/>
        </w:rPr>
        <w:t xml:space="preserve">时，第一时间你想到的是什么？ </w:t>
      </w:r>
    </w:p>
    <w:p>
      <w:pPr>
        <w:numPr>
          <w:ilvl w:val="0"/>
          <w:numId w:val="0"/>
        </w:numPr>
        <w:spacing w:beforeLines="0" w:afterLines="0"/>
        <w:ind w:firstLine="240" w:firstLineChars="100"/>
        <w:jc w:val="left"/>
        <w:rPr>
          <w:rFonts w:hint="default"/>
          <w:color w:val="auto"/>
          <w:sz w:val="24"/>
          <w:szCs w:val="24"/>
          <w:lang w:val="en-US" w:eastAsia="zh-CN"/>
        </w:rPr>
      </w:pPr>
      <w:r>
        <w:rPr>
          <w:rFonts w:hint="default"/>
          <w:color w:val="auto"/>
          <w:sz w:val="24"/>
          <w:szCs w:val="24"/>
          <w:lang w:val="en-US" w:eastAsia="zh-CN"/>
        </w:rPr>
        <w:t xml:space="preserve">暴力威胁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缺乏尊重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迷信关系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得失不清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越级压制 </w:t>
      </w:r>
    </w:p>
    <w:p>
      <w:pPr>
        <w:numPr>
          <w:ilvl w:val="0"/>
          <w:numId w:val="0"/>
        </w:numPr>
        <w:spacing w:beforeLines="0" w:afterLines="0"/>
        <w:jc w:val="left"/>
        <w:rPr>
          <w:rFonts w:hint="eastAsia"/>
          <w:color w:val="auto"/>
          <w:sz w:val="24"/>
          <w:szCs w:val="24"/>
          <w:lang w:val="en-US" w:eastAsia="zh-CN"/>
        </w:rPr>
      </w:pPr>
    </w:p>
    <w:p>
      <w:pPr>
        <w:numPr>
          <w:ilvl w:val="0"/>
          <w:numId w:val="5"/>
        </w:numPr>
        <w:spacing w:beforeLines="0" w:afterLines="0"/>
        <w:ind w:left="0" w:leftChars="0" w:firstLine="0" w:firstLineChars="0"/>
        <w:jc w:val="left"/>
        <w:rPr>
          <w:rFonts w:hint="eastAsia"/>
          <w:color w:val="auto"/>
          <w:sz w:val="24"/>
          <w:szCs w:val="24"/>
          <w:lang w:val="en-US" w:eastAsia="zh-CN"/>
        </w:rPr>
      </w:pPr>
      <w:r>
        <w:rPr>
          <w:rFonts w:hint="eastAsia"/>
          <w:color w:val="auto"/>
          <w:sz w:val="24"/>
          <w:szCs w:val="24"/>
          <w:lang w:val="en-US" w:eastAsia="zh-CN"/>
        </w:rPr>
        <w:t>应对危机</w:t>
      </w:r>
    </w:p>
    <w:p>
      <w:pPr>
        <w:spacing w:beforeLines="0" w:afterLines="0"/>
        <w:jc w:val="left"/>
        <w:rPr>
          <w:rFonts w:hint="default"/>
          <w:sz w:val="24"/>
        </w:rPr>
      </w:pPr>
    </w:p>
    <w:p>
      <w:pPr>
        <w:numPr>
          <w:ilvl w:val="0"/>
          <w:numId w:val="0"/>
        </w:numPr>
        <w:spacing w:beforeLines="0" w:afterLines="0"/>
        <w:ind w:firstLine="240" w:firstLineChars="100"/>
        <w:jc w:val="left"/>
        <w:rPr>
          <w:rFonts w:hint="default"/>
          <w:color w:val="auto"/>
          <w:sz w:val="24"/>
          <w:szCs w:val="24"/>
          <w:lang w:val="en-US" w:eastAsia="zh-CN"/>
        </w:rPr>
      </w:pPr>
      <w:r>
        <w:rPr>
          <w:rFonts w:hint="default"/>
          <w:color w:val="auto"/>
          <w:sz w:val="24"/>
          <w:szCs w:val="24"/>
          <w:lang w:val="en-US" w:eastAsia="zh-CN"/>
        </w:rPr>
        <w:t xml:space="preserve">解读政策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避重就轻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无理取闹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找寻责任 </w:t>
      </w:r>
    </w:p>
    <w:p>
      <w:pPr>
        <w:numPr>
          <w:ilvl w:val="0"/>
          <w:numId w:val="0"/>
        </w:numPr>
        <w:spacing w:beforeLines="0" w:afterLines="0"/>
        <w:jc w:val="left"/>
        <w:rPr>
          <w:rFonts w:hint="eastAsia"/>
          <w:color w:val="auto"/>
          <w:sz w:val="24"/>
          <w:szCs w:val="24"/>
          <w:lang w:val="en-US" w:eastAsia="zh-CN"/>
        </w:rPr>
      </w:pPr>
      <w:r>
        <w:rPr>
          <w:rFonts w:hint="eastAsia"/>
          <w:color w:val="auto"/>
          <w:sz w:val="24"/>
          <w:szCs w:val="24"/>
          <w:lang w:val="en-US" w:eastAsia="zh-CN"/>
        </w:rPr>
        <w:t xml:space="preserve">法律救济 </w:t>
      </w:r>
    </w:p>
    <w:p>
      <w:pPr>
        <w:numPr>
          <w:numId w:val="0"/>
        </w:numPr>
        <w:spacing w:beforeLines="0" w:afterLines="0"/>
        <w:ind w:leftChars="0"/>
        <w:jc w:val="left"/>
        <w:rPr>
          <w:rFonts w:hint="eastAsia"/>
          <w:color w:val="auto"/>
          <w:sz w:val="24"/>
          <w:szCs w:val="24"/>
          <w:lang w:val="en-US" w:eastAsia="zh-CN"/>
        </w:rPr>
      </w:pPr>
    </w:p>
    <w:p>
      <w:pPr>
        <w:numPr>
          <w:ilvl w:val="0"/>
          <w:numId w:val="0"/>
        </w:numPr>
        <w:spacing w:beforeLines="0" w:afterLines="0"/>
        <w:jc w:val="left"/>
        <w:rPr>
          <w:rFonts w:hint="eastAsia"/>
          <w:color w:val="auto"/>
          <w:sz w:val="24"/>
          <w:szCs w:val="24"/>
          <w:lang w:val="en-US" w:eastAsia="zh-CN"/>
        </w:rPr>
      </w:pPr>
    </w:p>
    <w:sectPr>
      <w:pgSz w:w="11850" w:h="16783"/>
      <w:pgMar w:top="1400" w:right="900" w:bottom="0" w:left="9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Xingkai">
    <w:altName w:val="宋体"/>
    <w:panose1 w:val="00000000000000000000"/>
    <w:charset w:val="86"/>
    <w:family w:val="swiss"/>
    <w:pitch w:val="default"/>
    <w:sig w:usb0="00000000" w:usb1="00000000" w:usb2="00000000" w:usb3="00000000" w:csb0="00040000" w:csb1="00000000"/>
  </w:font>
  <w:font w:name="LiSu">
    <w:altName w:val="宋体"/>
    <w:panose1 w:val="00000000000000000000"/>
    <w:charset w:val="86"/>
    <w:family w:val="swiss"/>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0000000000000000000"/>
    <w:charset w:val="88"/>
    <w:family w:val="swiss"/>
    <w:pitch w:val="default"/>
    <w:sig w:usb0="00000000" w:usb1="00000000" w:usb2="00000000" w:usb3="00000000" w:csb0="00100000" w:csb1="00000000"/>
  </w:font>
  <w:font w:name="Wingdings">
    <w:panose1 w:val="05000000000000000000"/>
    <w:charset w:val="00"/>
    <w:family w:val="auto"/>
    <w:pitch w:val="default"/>
    <w:sig w:usb0="00000000" w:usb1="00000000" w:usb2="00000000" w:usb3="00000000" w:csb0="80000000" w:csb1="00000000"/>
  </w:font>
  <w:font w:name="Wingdings">
    <w:panose1 w:val="05000000000000000000"/>
    <w:charset w:val="88"/>
    <w:family w:val="swiss"/>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Franklin Gothic Book">
    <w:altName w:val="宋体"/>
    <w:panose1 w:val="00000000000000000000"/>
    <w:charset w:val="86"/>
    <w:family w:val="swiss"/>
    <w:pitch w:val="default"/>
    <w:sig w:usb0="00000000" w:usb1="00000000" w:usb2="00000000" w:usb3="00000000" w:csb0="00040000" w:csb1="00000000"/>
  </w:font>
  <w:font w:name="MS Gothic">
    <w:panose1 w:val="020B0609070205080204"/>
    <w:charset w:val="86"/>
    <w:family w:val="swiss"/>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7E9F19"/>
    <w:multiLevelType w:val="singleLevel"/>
    <w:tmpl w:val="D57E9F19"/>
    <w:lvl w:ilvl="0" w:tentative="0">
      <w:start w:val="2"/>
      <w:numFmt w:val="decimal"/>
      <w:lvlText w:val="%1."/>
      <w:lvlJc w:val="left"/>
      <w:pPr>
        <w:tabs>
          <w:tab w:val="left" w:pos="312"/>
        </w:tabs>
      </w:pPr>
    </w:lvl>
  </w:abstractNum>
  <w:abstractNum w:abstractNumId="1">
    <w:nsid w:val="EED2A7BE"/>
    <w:multiLevelType w:val="singleLevel"/>
    <w:tmpl w:val="EED2A7BE"/>
    <w:lvl w:ilvl="0" w:tentative="0">
      <w:start w:val="2"/>
      <w:numFmt w:val="chineseCounting"/>
      <w:suff w:val="nothing"/>
      <w:lvlText w:val="%1、"/>
      <w:lvlJc w:val="left"/>
      <w:rPr>
        <w:rFonts w:hint="eastAsia"/>
      </w:rPr>
    </w:lvl>
  </w:abstractNum>
  <w:abstractNum w:abstractNumId="2">
    <w:nsid w:val="FD0378A8"/>
    <w:multiLevelType w:val="singleLevel"/>
    <w:tmpl w:val="FD0378A8"/>
    <w:lvl w:ilvl="0" w:tentative="0">
      <w:start w:val="2"/>
      <w:numFmt w:val="decimal"/>
      <w:lvlText w:val="%1."/>
      <w:lvlJc w:val="left"/>
      <w:pPr>
        <w:tabs>
          <w:tab w:val="left" w:pos="312"/>
        </w:tabs>
      </w:pPr>
    </w:lvl>
  </w:abstractNum>
  <w:abstractNum w:abstractNumId="3">
    <w:nsid w:val="17D3CEE2"/>
    <w:multiLevelType w:val="singleLevel"/>
    <w:tmpl w:val="17D3CEE2"/>
    <w:lvl w:ilvl="0" w:tentative="0">
      <w:start w:val="1"/>
      <w:numFmt w:val="chineseCounting"/>
      <w:suff w:val="nothing"/>
      <w:lvlText w:val="%1、"/>
      <w:lvlJc w:val="left"/>
      <w:rPr>
        <w:rFonts w:hint="eastAsia"/>
      </w:rPr>
    </w:lvl>
  </w:abstractNum>
  <w:abstractNum w:abstractNumId="4">
    <w:nsid w:val="4A7D69AD"/>
    <w:multiLevelType w:val="singleLevel"/>
    <w:tmpl w:val="4A7D69AD"/>
    <w:lvl w:ilvl="0" w:tentative="0">
      <w:start w:val="2"/>
      <w:numFmt w:val="decimal"/>
      <w:lvlText w:val="%1."/>
      <w:lvlJc w:val="left"/>
      <w:pPr>
        <w:tabs>
          <w:tab w:val="left" w:pos="312"/>
        </w:tabs>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AE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Default"/>
    <w:unhideWhenUsed/>
    <w:uiPriority w:val="99"/>
    <w:pPr>
      <w:widowControl w:val="0"/>
      <w:autoSpaceDE w:val="0"/>
      <w:autoSpaceDN w:val="0"/>
      <w:adjustRightInd w:val="0"/>
      <w:spacing w:beforeLines="0" w:afterLines="0"/>
    </w:pPr>
    <w:rPr>
      <w:rFonts w:hint="eastAsia" w:ascii="STXingkai" w:hAnsi="STXingkai" w:eastAsia="STXingkai"/>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2018-06-25T07:58:45Z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